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88C" w14:textId="77777777"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14:paraId="534B70CA" w14:textId="77777777" w:rsidR="007C0717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>MEETING NOTES</w:t>
      </w:r>
    </w:p>
    <w:p w14:paraId="53854F27" w14:textId="77777777" w:rsidR="007E6168" w:rsidRPr="00904E0D" w:rsidRDefault="007E6168" w:rsidP="007C0717">
      <w:pPr>
        <w:ind w:left="-1440" w:right="-1440"/>
        <w:jc w:val="center"/>
      </w:pP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1260"/>
        <w:gridCol w:w="5580"/>
        <w:gridCol w:w="2520"/>
      </w:tblGrid>
      <w:tr w:rsidR="00C02159" w14:paraId="07EC8C47" w14:textId="77777777" w:rsidTr="00A910A1">
        <w:trPr>
          <w:trHeight w:val="332"/>
        </w:trPr>
        <w:tc>
          <w:tcPr>
            <w:tcW w:w="11947" w:type="dxa"/>
            <w:gridSpan w:val="3"/>
          </w:tcPr>
          <w:p w14:paraId="1032DC7D" w14:textId="77777777"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2520" w:type="dxa"/>
          </w:tcPr>
          <w:p w14:paraId="0A41587E" w14:textId="3588DC40" w:rsidR="00C02159" w:rsidRPr="004D44B8" w:rsidRDefault="00C02159" w:rsidP="00FD1952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0A20E9">
              <w:rPr>
                <w:b/>
              </w:rPr>
              <w:t>Ma</w:t>
            </w:r>
            <w:r w:rsidR="00595706">
              <w:rPr>
                <w:b/>
              </w:rPr>
              <w:t>rch</w:t>
            </w:r>
            <w:r w:rsidR="000A20E9">
              <w:rPr>
                <w:b/>
              </w:rPr>
              <w:t xml:space="preserve"> </w:t>
            </w:r>
            <w:r w:rsidR="00221E0F">
              <w:rPr>
                <w:b/>
              </w:rPr>
              <w:t>5</w:t>
            </w:r>
            <w:r>
              <w:rPr>
                <w:b/>
              </w:rPr>
              <w:t>, 2</w:t>
            </w:r>
            <w:r w:rsidR="000A20E9">
              <w:rPr>
                <w:b/>
              </w:rPr>
              <w:t>02</w:t>
            </w:r>
            <w:r w:rsidR="00221E0F">
              <w:rPr>
                <w:b/>
              </w:rPr>
              <w:t>5</w:t>
            </w:r>
          </w:p>
        </w:tc>
      </w:tr>
      <w:tr w:rsidR="00A910A1" w14:paraId="0D05EB38" w14:textId="77777777" w:rsidTr="00A910A1">
        <w:tc>
          <w:tcPr>
            <w:tcW w:w="6367" w:type="dxa"/>
            <w:gridSpan w:val="2"/>
          </w:tcPr>
          <w:p w14:paraId="18CE439B" w14:textId="205C652A" w:rsidR="00A910A1" w:rsidRDefault="00A910A1" w:rsidP="00FD1952">
            <w:pPr>
              <w:rPr>
                <w:b/>
              </w:rPr>
            </w:pPr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Attend</w:t>
            </w:r>
            <w:r>
              <w:rPr>
                <w:b/>
              </w:rPr>
              <w:t>ing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</w:t>
            </w:r>
            <w:r w:rsidR="003969AA">
              <w:rPr>
                <w:b/>
              </w:rPr>
              <w:t xml:space="preserve"> (Chair</w:t>
            </w:r>
            <w:r w:rsidR="00A35D1A">
              <w:rPr>
                <w:b/>
              </w:rPr>
              <w:t xml:space="preserve">),  </w:t>
            </w:r>
            <w:r w:rsidR="003969AA">
              <w:rPr>
                <w:b/>
              </w:rPr>
              <w:t xml:space="preserve">                  </w:t>
            </w:r>
            <w:r w:rsidR="00537588">
              <w:rPr>
                <w:b/>
              </w:rPr>
              <w:t>Dan Almasi</w:t>
            </w:r>
            <w:r w:rsidR="00595706">
              <w:rPr>
                <w:b/>
              </w:rPr>
              <w:t xml:space="preserve">, </w:t>
            </w:r>
            <w:r w:rsidR="00FD1952">
              <w:rPr>
                <w:b/>
              </w:rPr>
              <w:t xml:space="preserve"> </w:t>
            </w:r>
            <w:r>
              <w:rPr>
                <w:b/>
              </w:rPr>
              <w:t>Theresa Lux</w:t>
            </w:r>
            <w:r w:rsidR="00221E0F">
              <w:rPr>
                <w:b/>
              </w:rPr>
              <w:t>,</w:t>
            </w:r>
            <w:r w:rsidR="00537588">
              <w:rPr>
                <w:b/>
              </w:rPr>
              <w:t xml:space="preserve"> Dorothy Urschel</w:t>
            </w:r>
            <w:r w:rsidR="00221E0F">
              <w:rPr>
                <w:b/>
              </w:rPr>
              <w:t>, and Nina Benvenuto</w:t>
            </w:r>
            <w:r w:rsidR="00537588">
              <w:rPr>
                <w:b/>
              </w:rPr>
              <w:t xml:space="preserve"> </w:t>
            </w:r>
          </w:p>
        </w:tc>
        <w:tc>
          <w:tcPr>
            <w:tcW w:w="8100" w:type="dxa"/>
            <w:gridSpan w:val="2"/>
          </w:tcPr>
          <w:p w14:paraId="3C04538C" w14:textId="0E9D289B" w:rsidR="00A910A1" w:rsidRDefault="00A910A1" w:rsidP="00A910A1"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Absent:</w:t>
            </w:r>
            <w:r>
              <w:rPr>
                <w:b/>
              </w:rPr>
              <w:t xml:space="preserve"> </w:t>
            </w:r>
            <w:r w:rsidR="00221E0F">
              <w:rPr>
                <w:b/>
              </w:rPr>
              <w:t>Aislinn Smith</w:t>
            </w:r>
            <w:r>
              <w:rPr>
                <w:b/>
              </w:rPr>
              <w:t xml:space="preserve">                   </w:t>
            </w:r>
          </w:p>
        </w:tc>
      </w:tr>
      <w:tr w:rsidR="00A910A1" w14:paraId="7F645378" w14:textId="77777777" w:rsidTr="00A910A1">
        <w:tc>
          <w:tcPr>
            <w:tcW w:w="14467" w:type="dxa"/>
            <w:gridSpan w:val="4"/>
          </w:tcPr>
          <w:p w14:paraId="371D7027" w14:textId="77777777" w:rsidR="00A910A1" w:rsidRDefault="00A910A1" w:rsidP="00A910A1">
            <w:r>
              <w:rPr>
                <w:b/>
              </w:rPr>
              <w:t>Staff Members Attending:  Lisa Thomas and Claire Parde</w:t>
            </w:r>
            <w:r w:rsidRPr="004D44B8">
              <w:rPr>
                <w:b/>
              </w:rPr>
              <w:t xml:space="preserve"> </w:t>
            </w:r>
          </w:p>
        </w:tc>
      </w:tr>
      <w:tr w:rsidR="00C02159" w14:paraId="1F85EE4E" w14:textId="77777777" w:rsidTr="0080650D">
        <w:trPr>
          <w:trHeight w:val="750"/>
        </w:trPr>
        <w:tc>
          <w:tcPr>
            <w:tcW w:w="5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6E3117D" w14:textId="77777777"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22BBA9" w14:textId="77777777"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537588" w:rsidRPr="0080650D" w14:paraId="3889CA7D" w14:textId="77777777" w:rsidTr="0080650D">
        <w:trPr>
          <w:trHeight w:val="993"/>
        </w:trPr>
        <w:tc>
          <w:tcPr>
            <w:tcW w:w="510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7013EABE" w14:textId="77777777" w:rsidR="00537588" w:rsidRPr="0080650D" w:rsidRDefault="00537588" w:rsidP="00A35D1A">
            <w:pPr>
              <w:spacing w:before="120" w:after="120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Inappropriate Receipt of Confidential Information</w:t>
            </w:r>
          </w:p>
        </w:tc>
        <w:tc>
          <w:tcPr>
            <w:tcW w:w="9360" w:type="dxa"/>
            <w:gridSpan w:val="3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69929C79" w14:textId="0424F3C5" w:rsidR="00537588" w:rsidRPr="0080650D" w:rsidRDefault="0080650D" w:rsidP="0080650D">
            <w:pPr>
              <w:spacing w:before="120" w:after="120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S</w:t>
            </w:r>
            <w:r w:rsidRPr="0080650D">
              <w:rPr>
                <w:sz w:val="22"/>
                <w:szCs w:val="22"/>
              </w:rPr>
              <w:t>ince the last meeting</w:t>
            </w:r>
            <w:r w:rsidRPr="0080650D">
              <w:rPr>
                <w:sz w:val="22"/>
                <w:szCs w:val="22"/>
              </w:rPr>
              <w:t>, t</w:t>
            </w:r>
            <w:r w:rsidR="00537588" w:rsidRPr="0080650D">
              <w:rPr>
                <w:sz w:val="22"/>
                <w:szCs w:val="22"/>
              </w:rPr>
              <w:t>here ha</w:t>
            </w:r>
            <w:r w:rsidR="00FD1952" w:rsidRPr="0080650D">
              <w:rPr>
                <w:sz w:val="22"/>
                <w:szCs w:val="22"/>
              </w:rPr>
              <w:t>ve</w:t>
            </w:r>
            <w:r w:rsidR="00537588" w:rsidRPr="0080650D">
              <w:rPr>
                <w:sz w:val="22"/>
                <w:szCs w:val="22"/>
              </w:rPr>
              <w:t xml:space="preserve"> been </w:t>
            </w:r>
            <w:r w:rsidR="00595706" w:rsidRPr="0080650D">
              <w:rPr>
                <w:sz w:val="22"/>
                <w:szCs w:val="22"/>
              </w:rPr>
              <w:t>t</w:t>
            </w:r>
            <w:r w:rsidR="00221E0F" w:rsidRPr="0080650D">
              <w:rPr>
                <w:sz w:val="22"/>
                <w:szCs w:val="22"/>
              </w:rPr>
              <w:t>hree</w:t>
            </w:r>
            <w:r w:rsidR="00537588" w:rsidRPr="0080650D">
              <w:rPr>
                <w:sz w:val="22"/>
                <w:szCs w:val="22"/>
              </w:rPr>
              <w:t xml:space="preserve"> instance</w:t>
            </w:r>
            <w:r w:rsidR="00FD1952" w:rsidRPr="0080650D">
              <w:rPr>
                <w:sz w:val="22"/>
                <w:szCs w:val="22"/>
              </w:rPr>
              <w:t>s</w:t>
            </w:r>
            <w:r w:rsidR="00537588" w:rsidRPr="0080650D">
              <w:rPr>
                <w:sz w:val="22"/>
                <w:szCs w:val="22"/>
              </w:rPr>
              <w:t xml:space="preserve"> </w:t>
            </w:r>
            <w:r w:rsidR="003969AA" w:rsidRPr="0080650D">
              <w:rPr>
                <w:sz w:val="22"/>
                <w:szCs w:val="22"/>
              </w:rPr>
              <w:t xml:space="preserve">when the Consortium has received confidential </w:t>
            </w:r>
            <w:r w:rsidR="00221E0F" w:rsidRPr="0080650D">
              <w:rPr>
                <w:sz w:val="22"/>
                <w:szCs w:val="22"/>
              </w:rPr>
              <w:t xml:space="preserve">information </w:t>
            </w:r>
            <w:r w:rsidR="008F76EA" w:rsidRPr="0080650D">
              <w:rPr>
                <w:sz w:val="22"/>
                <w:szCs w:val="22"/>
              </w:rPr>
              <w:t>that it should not have</w:t>
            </w:r>
            <w:r w:rsidR="00537588" w:rsidRPr="0080650D">
              <w:rPr>
                <w:sz w:val="22"/>
                <w:szCs w:val="22"/>
              </w:rPr>
              <w:t>.</w:t>
            </w:r>
            <w:r w:rsidR="00595706" w:rsidRPr="0080650D">
              <w:rPr>
                <w:sz w:val="22"/>
                <w:szCs w:val="22"/>
              </w:rPr>
              <w:t xml:space="preserve"> In </w:t>
            </w:r>
            <w:r w:rsidR="00221E0F" w:rsidRPr="0080650D">
              <w:rPr>
                <w:sz w:val="22"/>
                <w:szCs w:val="22"/>
              </w:rPr>
              <w:t>all</w:t>
            </w:r>
            <w:r w:rsidR="00595706" w:rsidRPr="0080650D">
              <w:rPr>
                <w:sz w:val="22"/>
                <w:szCs w:val="22"/>
              </w:rPr>
              <w:t xml:space="preserve"> instances, the sending agency was notified, documents were </w:t>
            </w:r>
            <w:r w:rsidR="00F223FF" w:rsidRPr="0080650D">
              <w:rPr>
                <w:sz w:val="22"/>
                <w:szCs w:val="22"/>
              </w:rPr>
              <w:t>shredded,</w:t>
            </w:r>
            <w:r w:rsidR="00595706" w:rsidRPr="0080650D">
              <w:rPr>
                <w:sz w:val="22"/>
                <w:szCs w:val="22"/>
              </w:rPr>
              <w:t xml:space="preserve"> and the internal log was completed.</w:t>
            </w:r>
          </w:p>
        </w:tc>
      </w:tr>
      <w:tr w:rsidR="00537588" w:rsidRPr="0080650D" w14:paraId="501DF077" w14:textId="77777777" w:rsidTr="0080650D">
        <w:trPr>
          <w:trHeight w:val="431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1929F2E8" w14:textId="77777777" w:rsidR="00537588" w:rsidRPr="0080650D" w:rsidRDefault="00537588" w:rsidP="00E87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Breaches of Confidential Information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9586B6B" w14:textId="4419DE04" w:rsidR="00537588" w:rsidRPr="0080650D" w:rsidRDefault="00537588" w:rsidP="0080650D">
            <w:pPr>
              <w:spacing w:before="120" w:after="120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 xml:space="preserve">There have been </w:t>
            </w:r>
            <w:r w:rsidR="00221E0F" w:rsidRPr="0080650D">
              <w:rPr>
                <w:sz w:val="22"/>
                <w:szCs w:val="22"/>
              </w:rPr>
              <w:t>no</w:t>
            </w:r>
            <w:r w:rsidRPr="0080650D">
              <w:rPr>
                <w:sz w:val="22"/>
                <w:szCs w:val="22"/>
              </w:rPr>
              <w:t xml:space="preserve"> breaches of confidential information by the Healthcare Consortium</w:t>
            </w:r>
            <w:r w:rsidR="00221E0F" w:rsidRPr="0080650D">
              <w:rPr>
                <w:sz w:val="22"/>
                <w:szCs w:val="22"/>
              </w:rPr>
              <w:t>.</w:t>
            </w:r>
            <w:r w:rsidR="00BD4B54" w:rsidRPr="0080650D">
              <w:rPr>
                <w:sz w:val="22"/>
                <w:szCs w:val="22"/>
              </w:rPr>
              <w:t xml:space="preserve"> </w:t>
            </w:r>
          </w:p>
        </w:tc>
      </w:tr>
      <w:tr w:rsidR="00537588" w:rsidRPr="0080650D" w14:paraId="4EA8F4BD" w14:textId="77777777" w:rsidTr="0080650D">
        <w:trPr>
          <w:trHeight w:val="863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</w:tcPr>
          <w:p w14:paraId="279EE42B" w14:textId="77777777" w:rsidR="00537588" w:rsidRPr="0080650D" w:rsidRDefault="00537588" w:rsidP="00537588">
            <w:pPr>
              <w:jc w:val="center"/>
              <w:rPr>
                <w:sz w:val="22"/>
                <w:szCs w:val="22"/>
              </w:rPr>
            </w:pPr>
          </w:p>
          <w:p w14:paraId="15A3FE6B" w14:textId="77777777" w:rsidR="00537588" w:rsidRPr="0080650D" w:rsidRDefault="00537588" w:rsidP="00537588">
            <w:pPr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Medicaid Exclusions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14:paraId="4F641C92" w14:textId="71E49824" w:rsidR="00537588" w:rsidRPr="0080650D" w:rsidRDefault="00537588" w:rsidP="0080650D">
            <w:pPr>
              <w:spacing w:before="120" w:after="120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 xml:space="preserve">The </w:t>
            </w:r>
            <w:r w:rsidR="00E22871" w:rsidRPr="0080650D">
              <w:rPr>
                <w:sz w:val="22"/>
                <w:szCs w:val="22"/>
              </w:rPr>
              <w:t>Corporate Compliance Officer</w:t>
            </w:r>
            <w:r w:rsidRPr="0080650D">
              <w:rPr>
                <w:sz w:val="22"/>
                <w:szCs w:val="22"/>
              </w:rPr>
              <w:t xml:space="preserve"> performs Medicaid Exclusion checks for staff and Board members </w:t>
            </w:r>
            <w:r w:rsidR="00F223FF" w:rsidRPr="0080650D">
              <w:rPr>
                <w:sz w:val="22"/>
                <w:szCs w:val="22"/>
              </w:rPr>
              <w:t>monthly</w:t>
            </w:r>
            <w:r w:rsidRPr="0080650D">
              <w:rPr>
                <w:sz w:val="22"/>
                <w:szCs w:val="22"/>
              </w:rPr>
              <w:t>. No person who has been scrutinized in this way has been found to have a history of Medicaid fraud.</w:t>
            </w:r>
          </w:p>
        </w:tc>
      </w:tr>
      <w:tr w:rsidR="003731FD" w:rsidRPr="0080650D" w14:paraId="3A4086D8" w14:textId="77777777" w:rsidTr="0080650D">
        <w:trPr>
          <w:trHeight w:val="656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3A65B9A1" w14:textId="2672EE1D" w:rsidR="003731FD" w:rsidRPr="0080650D" w:rsidRDefault="001B7E5B" w:rsidP="0080650D">
            <w:pPr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Corporate Compliance Training for the Board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C209D54" w14:textId="603EACED" w:rsidR="003731FD" w:rsidRPr="0080650D" w:rsidRDefault="001B7E5B" w:rsidP="0080650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 xml:space="preserve">The training slides were reviewed. </w:t>
            </w:r>
            <w:r w:rsidR="00636E5C" w:rsidRPr="0080650D">
              <w:rPr>
                <w:sz w:val="22"/>
                <w:szCs w:val="22"/>
              </w:rPr>
              <w:t>No changes were recommended. Lisa reminded members of the reporting mechanisms for staff.</w:t>
            </w:r>
          </w:p>
        </w:tc>
      </w:tr>
      <w:tr w:rsidR="00B46BD0" w:rsidRPr="0080650D" w14:paraId="7C79AA5B" w14:textId="77777777" w:rsidTr="0080650D">
        <w:trPr>
          <w:trHeight w:val="890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765F67C4" w14:textId="337ADB04" w:rsidR="00B46BD0" w:rsidRPr="0080650D" w:rsidRDefault="00B46BD0" w:rsidP="00E87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Disclosure of Financial Interests Form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451CC9E2" w14:textId="5C88B2FC" w:rsidR="00B46BD0" w:rsidRPr="0080650D" w:rsidRDefault="00B46BD0" w:rsidP="0080650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No changes were recommended</w:t>
            </w:r>
            <w:r w:rsidR="00636E5C" w:rsidRPr="0080650D">
              <w:rPr>
                <w:sz w:val="22"/>
                <w:szCs w:val="22"/>
              </w:rPr>
              <w:t>.</w:t>
            </w:r>
            <w:r w:rsidRPr="0080650D">
              <w:rPr>
                <w:sz w:val="22"/>
                <w:szCs w:val="22"/>
              </w:rPr>
              <w:t xml:space="preserve"> Lisa will </w:t>
            </w:r>
            <w:r w:rsidR="00636E5C" w:rsidRPr="0080650D">
              <w:rPr>
                <w:sz w:val="22"/>
                <w:szCs w:val="22"/>
              </w:rPr>
              <w:t xml:space="preserve">provide forms from last year to be used as a guide for completing the new form. Lisa and Claire will review all forms to </w:t>
            </w:r>
            <w:r w:rsidR="0080650D" w:rsidRPr="0080650D">
              <w:rPr>
                <w:sz w:val="22"/>
                <w:szCs w:val="22"/>
              </w:rPr>
              <w:t xml:space="preserve">identify and </w:t>
            </w:r>
            <w:r w:rsidR="00636E5C" w:rsidRPr="0080650D">
              <w:rPr>
                <w:sz w:val="22"/>
                <w:szCs w:val="22"/>
              </w:rPr>
              <w:t>resolve any issues</w:t>
            </w:r>
            <w:r w:rsidR="0080650D" w:rsidRPr="0080650D">
              <w:rPr>
                <w:sz w:val="22"/>
                <w:szCs w:val="22"/>
              </w:rPr>
              <w:t xml:space="preserve"> prior to the next meeting</w:t>
            </w:r>
            <w:r w:rsidR="00636E5C" w:rsidRPr="0080650D">
              <w:rPr>
                <w:sz w:val="22"/>
                <w:szCs w:val="22"/>
              </w:rPr>
              <w:t>.</w:t>
            </w:r>
          </w:p>
        </w:tc>
      </w:tr>
      <w:tr w:rsidR="00B46BD0" w:rsidRPr="0080650D" w14:paraId="17DC4B7C" w14:textId="77777777" w:rsidTr="0080650D">
        <w:trPr>
          <w:trHeight w:val="1164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5F55E9FA" w14:textId="084033D5" w:rsidR="00B46BD0" w:rsidRPr="0080650D" w:rsidRDefault="00B46BD0" w:rsidP="00E87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Corporate Compliance Memo issued to staff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DFE1799" w14:textId="3904A778" w:rsidR="00B46BD0" w:rsidRPr="0080650D" w:rsidRDefault="0080650D" w:rsidP="0080650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part of the </w:t>
            </w:r>
            <w:r w:rsidR="00321D74" w:rsidRPr="0080650D">
              <w:rPr>
                <w:sz w:val="22"/>
                <w:szCs w:val="22"/>
              </w:rPr>
              <w:t>“</w:t>
            </w:r>
            <w:r w:rsidR="00B46BD0" w:rsidRPr="0080650D">
              <w:rPr>
                <w:sz w:val="22"/>
                <w:szCs w:val="22"/>
              </w:rPr>
              <w:t xml:space="preserve">Corporate Compliance </w:t>
            </w:r>
            <w:r w:rsidR="00321D74" w:rsidRPr="0080650D">
              <w:rPr>
                <w:sz w:val="22"/>
                <w:szCs w:val="22"/>
              </w:rPr>
              <w:t>M</w:t>
            </w:r>
            <w:r w:rsidR="00B46BD0" w:rsidRPr="0080650D">
              <w:rPr>
                <w:sz w:val="22"/>
                <w:szCs w:val="22"/>
              </w:rPr>
              <w:t>onth</w:t>
            </w:r>
            <w:r w:rsidR="00321D74" w:rsidRPr="0080650D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activities always scheduled during the month of April, we will provide training </w:t>
            </w:r>
            <w:r w:rsidR="007E6168">
              <w:rPr>
                <w:sz w:val="22"/>
                <w:szCs w:val="22"/>
              </w:rPr>
              <w:t xml:space="preserve">to </w:t>
            </w:r>
            <w:proofErr w:type="gramStart"/>
            <w:r w:rsidR="007E6168">
              <w:rPr>
                <w:sz w:val="22"/>
                <w:szCs w:val="22"/>
              </w:rPr>
              <w:t>staff</w:t>
            </w:r>
            <w:r>
              <w:rPr>
                <w:sz w:val="22"/>
                <w:szCs w:val="22"/>
              </w:rPr>
              <w:t>, and</w:t>
            </w:r>
            <w:proofErr w:type="gramEnd"/>
            <w:r>
              <w:rPr>
                <w:sz w:val="22"/>
                <w:szCs w:val="22"/>
              </w:rPr>
              <w:t xml:space="preserve"> also reissue a </w:t>
            </w:r>
            <w:r w:rsidR="00A35D1A" w:rsidRPr="0080650D">
              <w:rPr>
                <w:sz w:val="22"/>
                <w:szCs w:val="22"/>
              </w:rPr>
              <w:t>memo</w:t>
            </w:r>
            <w:r w:rsidR="00321D74" w:rsidRPr="0080650D">
              <w:rPr>
                <w:sz w:val="22"/>
                <w:szCs w:val="22"/>
              </w:rPr>
              <w:t xml:space="preserve"> </w:t>
            </w:r>
            <w:r w:rsidRPr="0080650D">
              <w:rPr>
                <w:sz w:val="22"/>
                <w:szCs w:val="22"/>
              </w:rPr>
              <w:t xml:space="preserve">that reminds </w:t>
            </w:r>
            <w:r>
              <w:rPr>
                <w:sz w:val="22"/>
                <w:szCs w:val="22"/>
              </w:rPr>
              <w:t>staff a</w:t>
            </w:r>
            <w:r w:rsidRPr="0080650D">
              <w:rPr>
                <w:sz w:val="22"/>
                <w:szCs w:val="22"/>
              </w:rPr>
              <w:t>bout their re</w:t>
            </w:r>
            <w:r w:rsidR="00321D74" w:rsidRPr="0080650D">
              <w:rPr>
                <w:sz w:val="22"/>
                <w:szCs w:val="22"/>
              </w:rPr>
              <w:t>porting options</w:t>
            </w:r>
            <w:r w:rsidR="00B46BD0" w:rsidRPr="0080650D">
              <w:rPr>
                <w:sz w:val="22"/>
                <w:szCs w:val="22"/>
              </w:rPr>
              <w:t>.</w:t>
            </w:r>
            <w:r w:rsidR="007E6168">
              <w:rPr>
                <w:sz w:val="22"/>
                <w:szCs w:val="22"/>
              </w:rPr>
              <w:t xml:space="preserve">  </w:t>
            </w:r>
            <w:r w:rsidR="00B46BD0" w:rsidRPr="0080650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reinforce our interest in cultivating a culture of compliance, Claire will also remind s</w:t>
            </w:r>
            <w:r w:rsidRPr="0080650D">
              <w:rPr>
                <w:sz w:val="22"/>
                <w:szCs w:val="22"/>
              </w:rPr>
              <w:t xml:space="preserve">taff that they should feel comfortable reporting </w:t>
            </w:r>
            <w:r>
              <w:rPr>
                <w:sz w:val="22"/>
                <w:szCs w:val="22"/>
              </w:rPr>
              <w:t xml:space="preserve">their compliance </w:t>
            </w:r>
            <w:r w:rsidRPr="0080650D">
              <w:rPr>
                <w:sz w:val="22"/>
                <w:szCs w:val="22"/>
              </w:rPr>
              <w:t>concerns</w:t>
            </w:r>
            <w:r>
              <w:rPr>
                <w:sz w:val="22"/>
                <w:szCs w:val="22"/>
              </w:rPr>
              <w:t xml:space="preserve">, even if they are uncertain that it is warranted. </w:t>
            </w:r>
          </w:p>
        </w:tc>
      </w:tr>
      <w:tr w:rsidR="00636E5C" w:rsidRPr="0080650D" w14:paraId="7B903F1D" w14:textId="77777777" w:rsidTr="0080650D">
        <w:trPr>
          <w:trHeight w:val="620"/>
        </w:trPr>
        <w:tc>
          <w:tcPr>
            <w:tcW w:w="5107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117109BF" w14:textId="18880439" w:rsidR="00636E5C" w:rsidRPr="0080650D" w:rsidRDefault="00636E5C" w:rsidP="00E87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Other Discussion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388FB144" w14:textId="62EC4611" w:rsidR="00636E5C" w:rsidRPr="0080650D" w:rsidRDefault="00636E5C" w:rsidP="0080650D">
            <w:pPr>
              <w:spacing w:before="120" w:after="120"/>
              <w:rPr>
                <w:bCs/>
                <w:sz w:val="22"/>
                <w:szCs w:val="22"/>
              </w:rPr>
            </w:pPr>
            <w:r w:rsidRPr="0080650D">
              <w:rPr>
                <w:bCs/>
                <w:sz w:val="22"/>
                <w:szCs w:val="22"/>
              </w:rPr>
              <w:t>This year, we will be moving our data to the Cloud</w:t>
            </w:r>
            <w:r w:rsidR="0080650D" w:rsidRPr="0080650D">
              <w:rPr>
                <w:bCs/>
                <w:sz w:val="22"/>
                <w:szCs w:val="22"/>
              </w:rPr>
              <w:t>, though s</w:t>
            </w:r>
            <w:r w:rsidRPr="0080650D">
              <w:rPr>
                <w:bCs/>
                <w:sz w:val="22"/>
                <w:szCs w:val="22"/>
              </w:rPr>
              <w:t>ensitive data is already on web-based systems</w:t>
            </w:r>
            <w:r w:rsidR="00B413EC" w:rsidRPr="0080650D">
              <w:rPr>
                <w:bCs/>
                <w:sz w:val="22"/>
                <w:szCs w:val="22"/>
              </w:rPr>
              <w:t xml:space="preserve">. We </w:t>
            </w:r>
            <w:r w:rsidR="0080650D" w:rsidRPr="0080650D">
              <w:rPr>
                <w:bCs/>
                <w:sz w:val="22"/>
                <w:szCs w:val="22"/>
              </w:rPr>
              <w:t xml:space="preserve">will also be conducting </w:t>
            </w:r>
            <w:r w:rsidR="00B413EC" w:rsidRPr="0080650D">
              <w:rPr>
                <w:bCs/>
                <w:sz w:val="22"/>
                <w:szCs w:val="22"/>
              </w:rPr>
              <w:t>cyber security training and testing.</w:t>
            </w:r>
          </w:p>
        </w:tc>
      </w:tr>
      <w:tr w:rsidR="00A910A1" w:rsidRPr="0080650D" w14:paraId="34B9497B" w14:textId="77777777" w:rsidTr="0080650D">
        <w:trPr>
          <w:trHeight w:val="332"/>
        </w:trPr>
        <w:tc>
          <w:tcPr>
            <w:tcW w:w="510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9478D30" w14:textId="77777777" w:rsidR="00A910A1" w:rsidRPr="0080650D" w:rsidRDefault="00A910A1" w:rsidP="00E87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0650D">
              <w:rPr>
                <w:sz w:val="22"/>
                <w:szCs w:val="22"/>
              </w:rPr>
              <w:t>Next Meeting</w:t>
            </w:r>
          </w:p>
        </w:tc>
        <w:tc>
          <w:tcPr>
            <w:tcW w:w="9360" w:type="dxa"/>
            <w:gridSpan w:val="3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01F31" w14:textId="31EDF017" w:rsidR="00A910A1" w:rsidRPr="0080650D" w:rsidRDefault="00A910A1" w:rsidP="0080650D">
            <w:pPr>
              <w:spacing w:before="120" w:after="120"/>
              <w:rPr>
                <w:b/>
                <w:sz w:val="22"/>
                <w:szCs w:val="22"/>
              </w:rPr>
            </w:pPr>
            <w:r w:rsidRPr="0080650D">
              <w:rPr>
                <w:b/>
                <w:sz w:val="22"/>
                <w:szCs w:val="22"/>
              </w:rPr>
              <w:t xml:space="preserve">Wednesday, </w:t>
            </w:r>
            <w:r w:rsidR="00B46BD0" w:rsidRPr="0080650D">
              <w:rPr>
                <w:b/>
                <w:sz w:val="22"/>
                <w:szCs w:val="22"/>
              </w:rPr>
              <w:t xml:space="preserve">May </w:t>
            </w:r>
            <w:r w:rsidR="00B413EC" w:rsidRPr="0080650D">
              <w:rPr>
                <w:b/>
                <w:sz w:val="22"/>
                <w:szCs w:val="22"/>
              </w:rPr>
              <w:t>7</w:t>
            </w:r>
            <w:r w:rsidR="00B413EC" w:rsidRPr="0080650D">
              <w:rPr>
                <w:b/>
                <w:sz w:val="22"/>
                <w:szCs w:val="22"/>
                <w:vertAlign w:val="superscript"/>
              </w:rPr>
              <w:t>th</w:t>
            </w:r>
            <w:r w:rsidR="00B413EC" w:rsidRPr="0080650D">
              <w:rPr>
                <w:b/>
                <w:sz w:val="22"/>
                <w:szCs w:val="22"/>
              </w:rPr>
              <w:t xml:space="preserve"> </w:t>
            </w:r>
            <w:r w:rsidRPr="0080650D">
              <w:rPr>
                <w:b/>
                <w:sz w:val="22"/>
                <w:szCs w:val="22"/>
              </w:rPr>
              <w:t>at 10:00 a.m.</w:t>
            </w:r>
            <w:r w:rsidR="00B46BD0" w:rsidRPr="0080650D">
              <w:rPr>
                <w:b/>
                <w:sz w:val="22"/>
                <w:szCs w:val="22"/>
              </w:rPr>
              <w:t xml:space="preserve"> </w:t>
            </w:r>
            <w:r w:rsidR="0080650D" w:rsidRPr="0080650D">
              <w:rPr>
                <w:b/>
                <w:color w:val="FF0000"/>
                <w:sz w:val="22"/>
                <w:szCs w:val="22"/>
              </w:rPr>
              <w:t xml:space="preserve">PLEASE NOTE:  </w:t>
            </w:r>
            <w:r w:rsidR="00B46BD0" w:rsidRPr="0080650D">
              <w:rPr>
                <w:b/>
                <w:sz w:val="22"/>
                <w:szCs w:val="22"/>
              </w:rPr>
              <w:t xml:space="preserve">This </w:t>
            </w:r>
            <w:r w:rsidR="0080650D" w:rsidRPr="0080650D">
              <w:rPr>
                <w:b/>
                <w:sz w:val="22"/>
                <w:szCs w:val="22"/>
              </w:rPr>
              <w:t xml:space="preserve">meeting will be scheduled for </w:t>
            </w:r>
            <w:r w:rsidR="00321D74" w:rsidRPr="0080650D">
              <w:rPr>
                <w:b/>
                <w:sz w:val="22"/>
                <w:szCs w:val="22"/>
              </w:rPr>
              <w:t>two hours in length</w:t>
            </w:r>
            <w:r w:rsidR="00B46BD0" w:rsidRPr="0080650D">
              <w:rPr>
                <w:b/>
                <w:sz w:val="22"/>
                <w:szCs w:val="22"/>
              </w:rPr>
              <w:t xml:space="preserve"> </w:t>
            </w:r>
            <w:r w:rsidR="0080650D" w:rsidRPr="0080650D">
              <w:rPr>
                <w:b/>
                <w:sz w:val="22"/>
                <w:szCs w:val="22"/>
              </w:rPr>
              <w:t>to</w:t>
            </w:r>
            <w:r w:rsidR="0080650D">
              <w:rPr>
                <w:b/>
                <w:sz w:val="22"/>
                <w:szCs w:val="22"/>
              </w:rPr>
              <w:t xml:space="preserve"> </w:t>
            </w:r>
            <w:r w:rsidR="00B46BD0" w:rsidRPr="0080650D">
              <w:rPr>
                <w:b/>
                <w:sz w:val="22"/>
                <w:szCs w:val="22"/>
              </w:rPr>
              <w:t xml:space="preserve">complete the review of all Disclosure of Financial Interests Forms. </w:t>
            </w:r>
          </w:p>
        </w:tc>
      </w:tr>
    </w:tbl>
    <w:p w14:paraId="4344D3BE" w14:textId="77777777" w:rsidR="004E22BD" w:rsidRPr="0080650D" w:rsidRDefault="004E22BD" w:rsidP="003D37EB">
      <w:pPr>
        <w:rPr>
          <w:b/>
        </w:rPr>
      </w:pPr>
    </w:p>
    <w:sectPr w:rsidR="004E22BD" w:rsidRPr="0080650D" w:rsidSect="00C02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4727" w14:textId="77777777" w:rsidR="00253153" w:rsidRDefault="00253153" w:rsidP="00A103CE">
      <w:r>
        <w:separator/>
      </w:r>
    </w:p>
  </w:endnote>
  <w:endnote w:type="continuationSeparator" w:id="0">
    <w:p w14:paraId="5D6D96EB" w14:textId="77777777" w:rsidR="00253153" w:rsidRDefault="0025315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2E03" w14:textId="77777777" w:rsidR="00253153" w:rsidRDefault="00253153" w:rsidP="00A103CE">
      <w:r>
        <w:separator/>
      </w:r>
    </w:p>
  </w:footnote>
  <w:footnote w:type="continuationSeparator" w:id="0">
    <w:p w14:paraId="6416D6B9" w14:textId="77777777" w:rsidR="00253153" w:rsidRDefault="0025315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587"/>
    <w:multiLevelType w:val="hybridMultilevel"/>
    <w:tmpl w:val="E1E6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A2C"/>
    <w:multiLevelType w:val="hybridMultilevel"/>
    <w:tmpl w:val="67B2A922"/>
    <w:lvl w:ilvl="0" w:tplc="2E8C2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1E65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8C1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1E9A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52BB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2A5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86B2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867F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1067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2394AB5"/>
    <w:multiLevelType w:val="hybridMultilevel"/>
    <w:tmpl w:val="A2EC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072"/>
    <w:multiLevelType w:val="hybridMultilevel"/>
    <w:tmpl w:val="90F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913D2"/>
    <w:multiLevelType w:val="hybridMultilevel"/>
    <w:tmpl w:val="2E46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3916"/>
    <w:multiLevelType w:val="hybridMultilevel"/>
    <w:tmpl w:val="7C902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19" w15:restartNumberingAfterBreak="0">
    <w:nsid w:val="60AC7CB2"/>
    <w:multiLevelType w:val="hybridMultilevel"/>
    <w:tmpl w:val="3B78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7E5F"/>
    <w:multiLevelType w:val="hybridMultilevel"/>
    <w:tmpl w:val="8F1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18342">
    <w:abstractNumId w:val="12"/>
  </w:num>
  <w:num w:numId="2" w16cid:durableId="1757894037">
    <w:abstractNumId w:val="11"/>
  </w:num>
  <w:num w:numId="3" w16cid:durableId="298876697">
    <w:abstractNumId w:val="14"/>
  </w:num>
  <w:num w:numId="4" w16cid:durableId="527718210">
    <w:abstractNumId w:val="17"/>
  </w:num>
  <w:num w:numId="5" w16cid:durableId="116342353">
    <w:abstractNumId w:val="20"/>
  </w:num>
  <w:num w:numId="6" w16cid:durableId="818032592">
    <w:abstractNumId w:val="9"/>
  </w:num>
  <w:num w:numId="7" w16cid:durableId="1693191117">
    <w:abstractNumId w:val="10"/>
  </w:num>
  <w:num w:numId="8" w16cid:durableId="275860">
    <w:abstractNumId w:val="5"/>
  </w:num>
  <w:num w:numId="9" w16cid:durableId="1470056102">
    <w:abstractNumId w:val="15"/>
  </w:num>
  <w:num w:numId="10" w16cid:durableId="425617379">
    <w:abstractNumId w:val="16"/>
  </w:num>
  <w:num w:numId="11" w16cid:durableId="457726134">
    <w:abstractNumId w:val="8"/>
  </w:num>
  <w:num w:numId="12" w16cid:durableId="455488868">
    <w:abstractNumId w:val="18"/>
  </w:num>
  <w:num w:numId="13" w16cid:durableId="770513871">
    <w:abstractNumId w:val="6"/>
  </w:num>
  <w:num w:numId="14" w16cid:durableId="115486173">
    <w:abstractNumId w:val="3"/>
  </w:num>
  <w:num w:numId="15" w16cid:durableId="1230773153">
    <w:abstractNumId w:val="4"/>
  </w:num>
  <w:num w:numId="16" w16cid:durableId="732653550">
    <w:abstractNumId w:val="21"/>
  </w:num>
  <w:num w:numId="17" w16cid:durableId="425806023">
    <w:abstractNumId w:val="1"/>
  </w:num>
  <w:num w:numId="18" w16cid:durableId="1445928122">
    <w:abstractNumId w:val="2"/>
  </w:num>
  <w:num w:numId="19" w16cid:durableId="1070930540">
    <w:abstractNumId w:val="19"/>
  </w:num>
  <w:num w:numId="20" w16cid:durableId="513224484">
    <w:abstractNumId w:val="7"/>
  </w:num>
  <w:num w:numId="21" w16cid:durableId="2028672736">
    <w:abstractNumId w:val="13"/>
  </w:num>
  <w:num w:numId="22" w16cid:durableId="54991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2CAC"/>
    <w:rsid w:val="00057044"/>
    <w:rsid w:val="000570C9"/>
    <w:rsid w:val="000607FB"/>
    <w:rsid w:val="000629CB"/>
    <w:rsid w:val="000636DB"/>
    <w:rsid w:val="00063B9E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20E9"/>
    <w:rsid w:val="000A3038"/>
    <w:rsid w:val="000A6BEC"/>
    <w:rsid w:val="000B0677"/>
    <w:rsid w:val="000B256A"/>
    <w:rsid w:val="000B5E7F"/>
    <w:rsid w:val="000B7D0B"/>
    <w:rsid w:val="000B7F92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5565B"/>
    <w:rsid w:val="001603DF"/>
    <w:rsid w:val="0016240C"/>
    <w:rsid w:val="00162A9C"/>
    <w:rsid w:val="00162AB9"/>
    <w:rsid w:val="0016568D"/>
    <w:rsid w:val="00172715"/>
    <w:rsid w:val="001760C3"/>
    <w:rsid w:val="00184107"/>
    <w:rsid w:val="00187422"/>
    <w:rsid w:val="00187E3F"/>
    <w:rsid w:val="001940E4"/>
    <w:rsid w:val="00194DD8"/>
    <w:rsid w:val="00197663"/>
    <w:rsid w:val="001A6FA1"/>
    <w:rsid w:val="001B3F9A"/>
    <w:rsid w:val="001B4EC6"/>
    <w:rsid w:val="001B7E5B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1E0F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13630"/>
    <w:rsid w:val="00320466"/>
    <w:rsid w:val="00321D74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1FD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969AA"/>
    <w:rsid w:val="003A22E8"/>
    <w:rsid w:val="003B2BDE"/>
    <w:rsid w:val="003D0D8B"/>
    <w:rsid w:val="003D1333"/>
    <w:rsid w:val="003D1381"/>
    <w:rsid w:val="003D37EB"/>
    <w:rsid w:val="003D448D"/>
    <w:rsid w:val="003D503E"/>
    <w:rsid w:val="003D6BB9"/>
    <w:rsid w:val="003D755F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3C18"/>
    <w:rsid w:val="00434674"/>
    <w:rsid w:val="00440F28"/>
    <w:rsid w:val="0044255C"/>
    <w:rsid w:val="00442C7C"/>
    <w:rsid w:val="0044336A"/>
    <w:rsid w:val="00444440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13F7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37588"/>
    <w:rsid w:val="005449F1"/>
    <w:rsid w:val="00545A09"/>
    <w:rsid w:val="005535C3"/>
    <w:rsid w:val="0055372D"/>
    <w:rsid w:val="00555577"/>
    <w:rsid w:val="00555E40"/>
    <w:rsid w:val="00557133"/>
    <w:rsid w:val="00557B29"/>
    <w:rsid w:val="00563D55"/>
    <w:rsid w:val="00567A54"/>
    <w:rsid w:val="00571622"/>
    <w:rsid w:val="00571E87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95706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48F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36E5C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2986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736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4BD3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77CA1"/>
    <w:rsid w:val="00780789"/>
    <w:rsid w:val="007837EE"/>
    <w:rsid w:val="00784F16"/>
    <w:rsid w:val="00785AB7"/>
    <w:rsid w:val="00790DD7"/>
    <w:rsid w:val="0079147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E6168"/>
    <w:rsid w:val="007F08EA"/>
    <w:rsid w:val="007F266C"/>
    <w:rsid w:val="007F5EC2"/>
    <w:rsid w:val="00800F5A"/>
    <w:rsid w:val="00804197"/>
    <w:rsid w:val="0080421F"/>
    <w:rsid w:val="0080650D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184E"/>
    <w:rsid w:val="0085347E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6EA"/>
    <w:rsid w:val="008F772C"/>
    <w:rsid w:val="00901973"/>
    <w:rsid w:val="009024DA"/>
    <w:rsid w:val="009025FF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2FF7"/>
    <w:rsid w:val="009547E1"/>
    <w:rsid w:val="009576ED"/>
    <w:rsid w:val="0096126F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24B83"/>
    <w:rsid w:val="00A30BC5"/>
    <w:rsid w:val="00A32335"/>
    <w:rsid w:val="00A330AB"/>
    <w:rsid w:val="00A35D1A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87"/>
    <w:rsid w:val="00A861EF"/>
    <w:rsid w:val="00A86CF0"/>
    <w:rsid w:val="00A87A51"/>
    <w:rsid w:val="00A90881"/>
    <w:rsid w:val="00A910A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13EC"/>
    <w:rsid w:val="00B42CA0"/>
    <w:rsid w:val="00B4630B"/>
    <w:rsid w:val="00B46BD0"/>
    <w:rsid w:val="00B547D3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EF3"/>
    <w:rsid w:val="00BC23F1"/>
    <w:rsid w:val="00BC47A0"/>
    <w:rsid w:val="00BC4F37"/>
    <w:rsid w:val="00BC6835"/>
    <w:rsid w:val="00BC7131"/>
    <w:rsid w:val="00BC71AB"/>
    <w:rsid w:val="00BD21EA"/>
    <w:rsid w:val="00BD234A"/>
    <w:rsid w:val="00BD49EF"/>
    <w:rsid w:val="00BD4B54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D55A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3C1F"/>
    <w:rsid w:val="00D2588C"/>
    <w:rsid w:val="00D27377"/>
    <w:rsid w:val="00D305CC"/>
    <w:rsid w:val="00D3090B"/>
    <w:rsid w:val="00D31980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2871"/>
    <w:rsid w:val="00E23481"/>
    <w:rsid w:val="00E26B78"/>
    <w:rsid w:val="00E2756C"/>
    <w:rsid w:val="00E27BD6"/>
    <w:rsid w:val="00E3176B"/>
    <w:rsid w:val="00E3270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871A3"/>
    <w:rsid w:val="00E913DC"/>
    <w:rsid w:val="00E948F5"/>
    <w:rsid w:val="00E9520C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07305"/>
    <w:rsid w:val="00F07317"/>
    <w:rsid w:val="00F109E4"/>
    <w:rsid w:val="00F12061"/>
    <w:rsid w:val="00F12B71"/>
    <w:rsid w:val="00F14AC1"/>
    <w:rsid w:val="00F21404"/>
    <w:rsid w:val="00F223FF"/>
    <w:rsid w:val="00F2513B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57FA0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D1952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467CB15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  <w:style w:type="paragraph" w:styleId="Revision">
    <w:name w:val="Revision"/>
    <w:hidden/>
    <w:uiPriority w:val="99"/>
    <w:semiHidden/>
    <w:rsid w:val="003969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76EA"/>
    <w:pPr>
      <w:widowControl/>
    </w:pPr>
    <w:rPr>
      <w:rFonts w:ascii="Times New Roman" w:hAnsi="Times New Roman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semiHidden/>
    <w:rsid w:val="008F76EA"/>
    <w:rPr>
      <w:rFonts w:ascii="Courier" w:hAnsi="Courier"/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195DD4D368D448916F642D1065C77" ma:contentTypeVersion="9" ma:contentTypeDescription="Create a new document." ma:contentTypeScope="" ma:versionID="ee05c2f6f3425f9666bbdece2a5f9b06">
  <xsd:schema xmlns:xsd="http://www.w3.org/2001/XMLSchema" xmlns:xs="http://www.w3.org/2001/XMLSchema" xmlns:p="http://schemas.microsoft.com/office/2006/metadata/properties" xmlns:ns3="5efce3ed-08e0-4c32-8d85-98b9cc048c0f" targetNamespace="http://schemas.microsoft.com/office/2006/metadata/properties" ma:root="true" ma:fieldsID="5c28eb760f501c50b4b251e54920d9d8" ns3:_="">
    <xsd:import namespace="5efce3ed-08e0-4c32-8d85-98b9cc04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e3ed-08e0-4c32-8d85-98b9cc048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ce3ed-08e0-4c32-8d85-98b9cc048c0f" xsi:nil="true"/>
  </documentManagement>
</p:properties>
</file>

<file path=customXml/itemProps1.xml><?xml version="1.0" encoding="utf-8"?>
<ds:datastoreItem xmlns:ds="http://schemas.openxmlformats.org/officeDocument/2006/customXml" ds:itemID="{BCCF48BB-5B6E-42CB-BBAA-4514550F0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DF3CB-DD53-4A31-A866-6D14AE567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e3ed-08e0-4c32-8d85-98b9cc04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368DE-0477-482B-B2E7-58F8AF1B0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4F5E7-1E20-47E3-A812-56A6B45701C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5efce3ed-08e0-4c32-8d85-98b9cc048c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2025-03-17T18:30:00Z</dcterms:created>
  <dcterms:modified xsi:type="dcterms:W3CDTF">2025-03-17T18:30:00Z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0x01010024C195DD4D368D448916F642D1065C77</vt:lpwstr>
  </property>
</Properties>
</file>