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E20C" w14:textId="0EC04DCF" w:rsidR="00B33D06" w:rsidRDefault="00B33D06" w:rsidP="00BA30B5">
      <w:pPr>
        <w:spacing w:before="120" w:after="120" w:line="240" w:lineRule="auto"/>
        <w:jc w:val="center"/>
      </w:pPr>
      <w:r>
        <w:rPr>
          <w:noProof/>
        </w:rPr>
        <w:drawing>
          <wp:inline distT="0" distB="0" distL="0" distR="0" wp14:anchorId="378424E4" wp14:editId="543805E4">
            <wp:extent cx="2711531" cy="885593"/>
            <wp:effectExtent l="0" t="0" r="0" b="0"/>
            <wp:docPr id="296825232"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25232" name="Picture 1" descr="A close-up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0843" cy="901698"/>
                    </a:xfrm>
                    <a:prstGeom prst="rect">
                      <a:avLst/>
                    </a:prstGeom>
                  </pic:spPr>
                </pic:pic>
              </a:graphicData>
            </a:graphic>
          </wp:inline>
        </w:drawing>
      </w:r>
    </w:p>
    <w:p w14:paraId="33A3700A" w14:textId="55157E0F" w:rsidR="00B33D06" w:rsidRPr="00B33D06" w:rsidRDefault="00B33D06" w:rsidP="00BA30B5">
      <w:pPr>
        <w:spacing w:after="0" w:line="240" w:lineRule="auto"/>
        <w:jc w:val="center"/>
        <w:rPr>
          <w:b/>
          <w:bCs/>
          <w:sz w:val="28"/>
          <w:szCs w:val="28"/>
        </w:rPr>
      </w:pPr>
      <w:r w:rsidRPr="00B33D06">
        <w:rPr>
          <w:b/>
          <w:bCs/>
          <w:sz w:val="28"/>
          <w:szCs w:val="28"/>
        </w:rPr>
        <w:t>ED’s Report to the Board</w:t>
      </w:r>
    </w:p>
    <w:p w14:paraId="5EB3FFCF" w14:textId="377863F2" w:rsidR="00D32857" w:rsidRDefault="00F634A8" w:rsidP="00BA30B5">
      <w:pPr>
        <w:spacing w:after="0" w:line="240" w:lineRule="auto"/>
        <w:jc w:val="center"/>
        <w:rPr>
          <w:b/>
          <w:bCs/>
          <w:sz w:val="28"/>
          <w:szCs w:val="28"/>
        </w:rPr>
      </w:pPr>
      <w:r>
        <w:rPr>
          <w:b/>
          <w:bCs/>
          <w:sz w:val="28"/>
          <w:szCs w:val="28"/>
        </w:rPr>
        <w:t>December 3</w:t>
      </w:r>
      <w:r w:rsidR="00B33D06" w:rsidRPr="00B33D06">
        <w:rPr>
          <w:b/>
          <w:bCs/>
          <w:sz w:val="28"/>
          <w:szCs w:val="28"/>
        </w:rPr>
        <w:t>, 2025</w:t>
      </w:r>
    </w:p>
    <w:p w14:paraId="7CABAB6E" w14:textId="77777777" w:rsidR="00D32857" w:rsidRDefault="00D32857" w:rsidP="00BA30B5">
      <w:pPr>
        <w:spacing w:after="0" w:line="240" w:lineRule="auto"/>
        <w:jc w:val="center"/>
        <w:rPr>
          <w:b/>
          <w:bCs/>
          <w:sz w:val="28"/>
          <w:szCs w:val="28"/>
        </w:rPr>
      </w:pPr>
    </w:p>
    <w:p w14:paraId="595992E4" w14:textId="148F8C2C" w:rsidR="002725F0" w:rsidRPr="006505B4" w:rsidRDefault="002725F0" w:rsidP="00E73A2A">
      <w:pPr>
        <w:spacing w:before="120" w:after="120" w:line="240" w:lineRule="auto"/>
        <w:jc w:val="both"/>
        <w:rPr>
          <w:b/>
          <w:bCs/>
          <w:sz w:val="26"/>
          <w:szCs w:val="26"/>
        </w:rPr>
      </w:pPr>
      <w:r w:rsidRPr="006505B4">
        <w:rPr>
          <w:b/>
          <w:bCs/>
          <w:sz w:val="26"/>
          <w:szCs w:val="26"/>
        </w:rPr>
        <w:t>FISCAL MANAGEMENT</w:t>
      </w:r>
    </w:p>
    <w:p w14:paraId="7EE5309B" w14:textId="31830692" w:rsidR="00B33D06" w:rsidRPr="00327626" w:rsidRDefault="002F74DC" w:rsidP="00E73A2A">
      <w:pPr>
        <w:pStyle w:val="ListParagraph"/>
        <w:numPr>
          <w:ilvl w:val="0"/>
          <w:numId w:val="6"/>
        </w:numPr>
        <w:spacing w:before="120" w:after="120" w:line="240" w:lineRule="auto"/>
        <w:contextualSpacing w:val="0"/>
        <w:jc w:val="both"/>
        <w:rPr>
          <w:b/>
          <w:bCs/>
          <w:sz w:val="24"/>
          <w:szCs w:val="24"/>
        </w:rPr>
      </w:pPr>
      <w:bookmarkStart w:id="0" w:name="_Hlk210899884"/>
      <w:r w:rsidRPr="00327626">
        <w:rPr>
          <w:b/>
          <w:bCs/>
          <w:sz w:val="24"/>
          <w:szCs w:val="24"/>
        </w:rPr>
        <w:t>NYS Grants and Contracts</w:t>
      </w:r>
      <w:r w:rsidR="00B33D06" w:rsidRPr="00327626">
        <w:rPr>
          <w:b/>
          <w:bCs/>
          <w:sz w:val="24"/>
          <w:szCs w:val="24"/>
        </w:rPr>
        <w:tab/>
        <w:t xml:space="preserve"> </w:t>
      </w:r>
    </w:p>
    <w:p w14:paraId="2BC1DD46" w14:textId="77777777" w:rsidR="005547C3" w:rsidRPr="00327626" w:rsidRDefault="002F74DC" w:rsidP="00E73A2A">
      <w:pPr>
        <w:pStyle w:val="ListParagraph"/>
        <w:numPr>
          <w:ilvl w:val="0"/>
          <w:numId w:val="7"/>
        </w:numPr>
        <w:spacing w:before="120" w:after="120" w:line="240" w:lineRule="auto"/>
        <w:contextualSpacing w:val="0"/>
        <w:jc w:val="both"/>
        <w:rPr>
          <w:b/>
          <w:bCs/>
        </w:rPr>
      </w:pPr>
      <w:r w:rsidRPr="00327626">
        <w:rPr>
          <w:b/>
          <w:bCs/>
        </w:rPr>
        <w:t>Navigator (NAV)</w:t>
      </w:r>
      <w:r w:rsidR="002725F0" w:rsidRPr="00327626">
        <w:rPr>
          <w:b/>
          <w:bCs/>
        </w:rPr>
        <w:t>—</w:t>
      </w:r>
    </w:p>
    <w:p w14:paraId="5D8664A5" w14:textId="607F901F" w:rsidR="002F74DC" w:rsidRPr="00327626" w:rsidRDefault="008A1520" w:rsidP="00513902">
      <w:pPr>
        <w:spacing w:before="120" w:after="120" w:line="240" w:lineRule="auto"/>
        <w:ind w:left="720"/>
        <w:jc w:val="both"/>
      </w:pPr>
      <w:r w:rsidRPr="00327626">
        <w:t xml:space="preserve">Contracting and </w:t>
      </w:r>
      <w:r w:rsidR="005547C3" w:rsidRPr="00327626">
        <w:t>Vouchers</w:t>
      </w:r>
      <w:r w:rsidR="000B2894" w:rsidRPr="00327626">
        <w:t>—</w:t>
      </w:r>
      <w:r w:rsidRPr="00327626">
        <w:t>In a way that has, unfortunately, become all too typical, NYSDOH has been exceedingly slow in reviewing and approving our budget for the period that began on August 1</w:t>
      </w:r>
      <w:r w:rsidRPr="00327626">
        <w:rPr>
          <w:vertAlign w:val="superscript"/>
        </w:rPr>
        <w:t>st</w:t>
      </w:r>
      <w:r w:rsidRPr="00327626">
        <w:t xml:space="preserve">.  The practical effect is that we cannot make the upward wage adjustments for staff that are contained in that budget, nor can we voucher for expenses that we have already incurred.  When the budget is finally approved, we will be submitting vouchers for August, September, October and November.  However, if past practice is any guide, our contract manager will insist that we submit one voucher every 1-2 weeks, which will further delay payment. </w:t>
      </w:r>
    </w:p>
    <w:p w14:paraId="2FFBB082" w14:textId="77777777" w:rsidR="001355A5" w:rsidRPr="00327626" w:rsidRDefault="001355A5" w:rsidP="00DD3F4C">
      <w:pPr>
        <w:pStyle w:val="ListParagraph"/>
        <w:numPr>
          <w:ilvl w:val="0"/>
          <w:numId w:val="7"/>
        </w:numPr>
        <w:spacing w:before="120" w:after="120" w:line="240" w:lineRule="auto"/>
        <w:contextualSpacing w:val="0"/>
        <w:jc w:val="both"/>
        <w:rPr>
          <w:b/>
          <w:bCs/>
        </w:rPr>
        <w:sectPr w:rsidR="001355A5" w:rsidRPr="00327626" w:rsidSect="001355A5">
          <w:type w:val="continuous"/>
          <w:pgSz w:w="12240" w:h="15840"/>
          <w:pgMar w:top="720" w:right="720" w:bottom="720" w:left="720" w:header="720" w:footer="720" w:gutter="0"/>
          <w:cols w:space="720"/>
          <w:docGrid w:linePitch="360"/>
        </w:sectPr>
      </w:pPr>
    </w:p>
    <w:p w14:paraId="3CA4A222" w14:textId="36938D24" w:rsidR="001355A5" w:rsidRPr="00327626" w:rsidRDefault="002F74DC" w:rsidP="001355A5">
      <w:pPr>
        <w:pStyle w:val="ListParagraph"/>
        <w:numPr>
          <w:ilvl w:val="0"/>
          <w:numId w:val="22"/>
        </w:numPr>
        <w:spacing w:before="120" w:after="120" w:line="240" w:lineRule="auto"/>
        <w:jc w:val="both"/>
      </w:pPr>
      <w:r w:rsidRPr="00327626">
        <w:rPr>
          <w:b/>
          <w:bCs/>
        </w:rPr>
        <w:t>Rural Health Network (RHN)</w:t>
      </w:r>
      <w:r w:rsidR="002725F0" w:rsidRPr="00327626">
        <w:t>—</w:t>
      </w:r>
      <w:r w:rsidR="00513902" w:rsidRPr="00327626">
        <w:t>We have submitted a voucher for the last quarter of the contract period that ended September 30</w:t>
      </w:r>
      <w:r w:rsidR="00513902" w:rsidRPr="00327626">
        <w:rPr>
          <w:vertAlign w:val="superscript"/>
        </w:rPr>
        <w:t>th</w:t>
      </w:r>
      <w:r w:rsidR="00513902" w:rsidRPr="00327626">
        <w:t xml:space="preserve">; that amount is still outstanding. </w:t>
      </w:r>
      <w:r w:rsidR="008A1520" w:rsidRPr="00327626">
        <w:t>We were delighted to learn in early October that we had won the next 5-year contract for the Rural Health Network Development Program</w:t>
      </w:r>
      <w:r w:rsidR="00513902" w:rsidRPr="00327626">
        <w:t>--the</w:t>
      </w:r>
      <w:r w:rsidR="008A1520" w:rsidRPr="00327626">
        <w:t xml:space="preserve"> award amount is $713,650 for the contract period of October 1, 2025 to September 30, 2030</w:t>
      </w:r>
      <w:r w:rsidR="00513902" w:rsidRPr="00327626">
        <w:t>—but are dismayed to report that the contracting process with NYSDOH is moving slowly</w:t>
      </w:r>
      <w:r w:rsidR="008A1520" w:rsidRPr="00327626">
        <w:t>.</w:t>
      </w:r>
      <w:r w:rsidR="00513902" w:rsidRPr="00327626">
        <w:t xml:space="preserve"> However, we do expect it to be finalized by the time we would submit our first quarterly voucher by the end of January. </w:t>
      </w:r>
    </w:p>
    <w:p w14:paraId="07CE3934" w14:textId="77777777" w:rsidR="000B2894" w:rsidRPr="00327626" w:rsidRDefault="000B2894" w:rsidP="000B2894">
      <w:pPr>
        <w:pStyle w:val="ListParagraph"/>
        <w:spacing w:before="120" w:after="120" w:line="240" w:lineRule="auto"/>
        <w:jc w:val="both"/>
        <w:rPr>
          <w:sz w:val="24"/>
          <w:szCs w:val="24"/>
        </w:rPr>
      </w:pPr>
    </w:p>
    <w:p w14:paraId="7A8BC02A" w14:textId="1CF9F7D0" w:rsidR="00DD3F4C" w:rsidRPr="00327626" w:rsidRDefault="00DD3F4C" w:rsidP="001355A5">
      <w:pPr>
        <w:pStyle w:val="ListParagraph"/>
        <w:numPr>
          <w:ilvl w:val="0"/>
          <w:numId w:val="24"/>
        </w:numPr>
        <w:spacing w:before="120" w:after="120" w:line="240" w:lineRule="auto"/>
        <w:jc w:val="both"/>
        <w:rPr>
          <w:sz w:val="24"/>
          <w:szCs w:val="24"/>
        </w:rPr>
      </w:pPr>
      <w:r w:rsidRPr="00327626">
        <w:rPr>
          <w:b/>
          <w:bCs/>
          <w:sz w:val="24"/>
          <w:szCs w:val="24"/>
        </w:rPr>
        <w:t>County Grants and Contracts</w:t>
      </w:r>
    </w:p>
    <w:p w14:paraId="10FB3F4D" w14:textId="77777777" w:rsidR="00231168" w:rsidRPr="00327626" w:rsidRDefault="00231168" w:rsidP="00231168">
      <w:pPr>
        <w:pStyle w:val="ListParagraph"/>
        <w:spacing w:before="120" w:after="120" w:line="240" w:lineRule="auto"/>
        <w:ind w:left="360"/>
        <w:jc w:val="both"/>
        <w:rPr>
          <w:sz w:val="24"/>
          <w:szCs w:val="24"/>
        </w:rPr>
      </w:pPr>
    </w:p>
    <w:p w14:paraId="2A80511A" w14:textId="77777777" w:rsidR="001355A5" w:rsidRPr="00327626" w:rsidRDefault="00DD3F4C" w:rsidP="00961C36">
      <w:pPr>
        <w:pStyle w:val="ListParagraph"/>
        <w:numPr>
          <w:ilvl w:val="0"/>
          <w:numId w:val="22"/>
        </w:numPr>
        <w:spacing w:before="120" w:after="120" w:line="240" w:lineRule="auto"/>
        <w:contextualSpacing w:val="0"/>
        <w:jc w:val="both"/>
        <w:rPr>
          <w:b/>
          <w:bCs/>
        </w:rPr>
      </w:pPr>
      <w:r w:rsidRPr="00327626">
        <w:rPr>
          <w:b/>
          <w:bCs/>
        </w:rPr>
        <w:t>Columbia County—</w:t>
      </w:r>
    </w:p>
    <w:p w14:paraId="2F754C00" w14:textId="6E3AAB9F" w:rsidR="00513902" w:rsidRPr="00327626" w:rsidRDefault="00513902" w:rsidP="00513902">
      <w:pPr>
        <w:pStyle w:val="ListParagraph"/>
        <w:numPr>
          <w:ilvl w:val="1"/>
          <w:numId w:val="22"/>
        </w:numPr>
        <w:ind w:left="936"/>
      </w:pPr>
      <w:r w:rsidRPr="00327626">
        <w:t xml:space="preserve">Vouchers to the </w:t>
      </w:r>
      <w:r w:rsidRPr="00327626">
        <w:t>Columbia County Office for the Aging</w:t>
      </w:r>
      <w:r w:rsidRPr="00327626">
        <w:t xml:space="preserve"> for NY Connects </w:t>
      </w:r>
      <w:r w:rsidRPr="00327626">
        <w:t xml:space="preserve">and transportation services </w:t>
      </w:r>
      <w:r w:rsidRPr="00327626">
        <w:t xml:space="preserve">are being submitted and paid timely.  </w:t>
      </w:r>
    </w:p>
    <w:p w14:paraId="1F7905E0" w14:textId="3F7E1EDF" w:rsidR="00DD3F4C" w:rsidRPr="00327626" w:rsidRDefault="00DD3F4C" w:rsidP="00961C36">
      <w:pPr>
        <w:pStyle w:val="ListParagraph"/>
        <w:numPr>
          <w:ilvl w:val="0"/>
          <w:numId w:val="22"/>
        </w:numPr>
        <w:spacing w:before="120" w:after="120" w:line="240" w:lineRule="auto"/>
        <w:contextualSpacing w:val="0"/>
        <w:jc w:val="both"/>
        <w:rPr>
          <w:b/>
          <w:bCs/>
        </w:rPr>
      </w:pPr>
      <w:r w:rsidRPr="00327626">
        <w:rPr>
          <w:b/>
          <w:bCs/>
        </w:rPr>
        <w:t>Greene County—</w:t>
      </w:r>
    </w:p>
    <w:p w14:paraId="0CE7EC42" w14:textId="5D562817" w:rsidR="00DD3F4C" w:rsidRPr="00327626" w:rsidRDefault="000B2894" w:rsidP="00231168">
      <w:pPr>
        <w:pStyle w:val="ListParagraph"/>
        <w:numPr>
          <w:ilvl w:val="0"/>
          <w:numId w:val="27"/>
        </w:numPr>
        <w:spacing w:before="120" w:after="120" w:line="240" w:lineRule="auto"/>
        <w:ind w:left="1080"/>
        <w:contextualSpacing w:val="0"/>
        <w:jc w:val="both"/>
      </w:pPr>
      <w:r w:rsidRPr="00327626">
        <w:t xml:space="preserve">Vouchers to the </w:t>
      </w:r>
      <w:r w:rsidR="00DD3F4C" w:rsidRPr="00327626">
        <w:t>Greene County Department of Human Services for NY Connects</w:t>
      </w:r>
      <w:r w:rsidRPr="00327626">
        <w:t xml:space="preserve"> are being submitted and paid timely</w:t>
      </w:r>
      <w:r w:rsidR="00DD3F4C" w:rsidRPr="00327626">
        <w:t xml:space="preserve">.  </w:t>
      </w:r>
    </w:p>
    <w:p w14:paraId="48296149" w14:textId="658C3967" w:rsidR="000B2894" w:rsidRPr="00327626" w:rsidRDefault="00513902" w:rsidP="00231168">
      <w:pPr>
        <w:pStyle w:val="ListParagraph"/>
        <w:numPr>
          <w:ilvl w:val="0"/>
          <w:numId w:val="27"/>
        </w:numPr>
        <w:spacing w:before="120" w:after="120" w:line="240" w:lineRule="auto"/>
        <w:ind w:left="1080"/>
        <w:contextualSpacing w:val="0"/>
        <w:jc w:val="both"/>
      </w:pPr>
      <w:r w:rsidRPr="00327626">
        <w:t>Additionally, we confirmed that the contract</w:t>
      </w:r>
      <w:r w:rsidR="00E27C68" w:rsidRPr="00327626">
        <w:t xml:space="preserve"> for NY Connects</w:t>
      </w:r>
      <w:r w:rsidRPr="00327626">
        <w:t xml:space="preserve">, which is for $180K, will be renewed for the period April 1, 2026, which will aid in planning. </w:t>
      </w:r>
    </w:p>
    <w:p w14:paraId="501AC806" w14:textId="23C67DE1" w:rsidR="000B2894" w:rsidRPr="00327626" w:rsidRDefault="00513902" w:rsidP="00231168">
      <w:pPr>
        <w:pStyle w:val="ListParagraph"/>
        <w:numPr>
          <w:ilvl w:val="0"/>
          <w:numId w:val="27"/>
        </w:numPr>
        <w:spacing w:before="120" w:after="120" w:line="240" w:lineRule="auto"/>
        <w:ind w:left="1080"/>
        <w:contextualSpacing w:val="0"/>
        <w:jc w:val="both"/>
        <w:rPr>
          <w:sz w:val="24"/>
          <w:szCs w:val="24"/>
        </w:rPr>
      </w:pPr>
      <w:r w:rsidRPr="00327626">
        <w:t>Finally, our work to assume responsibility for the Greene County Senior Angels Fund and the Greene County Veterans Relief Fund is going well</w:t>
      </w:r>
      <w:r w:rsidR="000B2894" w:rsidRPr="00327626">
        <w:t xml:space="preserve">. </w:t>
      </w:r>
      <w:r w:rsidRPr="00327626">
        <w:t xml:space="preserve">Our program materials and communications about this are being received well, and we’re making a particular effort to </w:t>
      </w:r>
      <w:r w:rsidR="00E27C68" w:rsidRPr="00327626">
        <w:t xml:space="preserve">reach out to previous donors to the Funds. </w:t>
      </w:r>
    </w:p>
    <w:bookmarkEnd w:id="0"/>
    <w:p w14:paraId="3A7CC648" w14:textId="77777777" w:rsidR="001355A5" w:rsidRPr="00E416C3" w:rsidRDefault="001355A5" w:rsidP="001355A5">
      <w:pPr>
        <w:spacing w:before="120" w:after="120" w:line="240" w:lineRule="auto"/>
        <w:rPr>
          <w:b/>
          <w:bCs/>
          <w:sz w:val="24"/>
          <w:szCs w:val="24"/>
        </w:rPr>
      </w:pPr>
      <w:r w:rsidRPr="00E416C3">
        <w:rPr>
          <w:b/>
          <w:bCs/>
          <w:sz w:val="24"/>
          <w:szCs w:val="24"/>
        </w:rPr>
        <w:t>Other Fiscal Items of Note</w:t>
      </w:r>
    </w:p>
    <w:p w14:paraId="08E69488" w14:textId="77777777" w:rsidR="00327626" w:rsidRPr="00327626" w:rsidRDefault="000C0345" w:rsidP="00327626">
      <w:pPr>
        <w:pStyle w:val="ListParagraph"/>
        <w:numPr>
          <w:ilvl w:val="0"/>
          <w:numId w:val="37"/>
        </w:numPr>
        <w:spacing w:before="120" w:after="120" w:line="240" w:lineRule="auto"/>
        <w:contextualSpacing w:val="0"/>
        <w:rPr>
          <w:b/>
          <w:bCs/>
          <w:sz w:val="24"/>
          <w:szCs w:val="24"/>
        </w:rPr>
      </w:pPr>
      <w:r w:rsidRPr="00327626">
        <w:rPr>
          <w:b/>
          <w:bCs/>
        </w:rPr>
        <w:t>Annual tax filings</w:t>
      </w:r>
      <w:r w:rsidR="001355A5" w:rsidRPr="00327626">
        <w:rPr>
          <w:b/>
          <w:bCs/>
        </w:rPr>
        <w:t xml:space="preserve">.  </w:t>
      </w:r>
      <w:r w:rsidR="00E27C68" w:rsidRPr="00327626">
        <w:t>Upon receipt of the final audited financial statements from the auditor, we filed the NYS C</w:t>
      </w:r>
      <w:r w:rsidRPr="00327626">
        <w:t>HAR500</w:t>
      </w:r>
      <w:r w:rsidR="00E27C68" w:rsidRPr="00327626">
        <w:t>.</w:t>
      </w:r>
      <w:r w:rsidR="00327626" w:rsidRPr="00327626">
        <w:rPr>
          <w:b/>
          <w:bCs/>
          <w:sz w:val="24"/>
          <w:szCs w:val="24"/>
        </w:rPr>
        <w:t xml:space="preserve"> </w:t>
      </w:r>
    </w:p>
    <w:p w14:paraId="319656C5" w14:textId="4B514C3D" w:rsidR="00327626" w:rsidRPr="00327626" w:rsidRDefault="00327626" w:rsidP="00327626">
      <w:pPr>
        <w:pStyle w:val="ListParagraph"/>
        <w:numPr>
          <w:ilvl w:val="0"/>
          <w:numId w:val="37"/>
        </w:numPr>
        <w:spacing w:before="120" w:after="120" w:line="240" w:lineRule="auto"/>
        <w:contextualSpacing w:val="0"/>
      </w:pPr>
      <w:r w:rsidRPr="00327626">
        <w:rPr>
          <w:b/>
          <w:bCs/>
        </w:rPr>
        <w:t xml:space="preserve">Medicaid billing. </w:t>
      </w:r>
      <w:r w:rsidRPr="00327626">
        <w:t xml:space="preserve">Greg Pettyjohn and Jim Funk have created a biweekly schedule for billing Medicaid claims that is going well, and ensures against the possibility of any claims “maturing” beyond the point when they can be submitted.  </w:t>
      </w:r>
    </w:p>
    <w:p w14:paraId="0F12890F" w14:textId="6F8B8DE5" w:rsidR="00DD3F4C" w:rsidRPr="00327626" w:rsidRDefault="00DD3F4C" w:rsidP="00327626">
      <w:pPr>
        <w:pStyle w:val="ListParagraph"/>
        <w:spacing w:before="120" w:after="120" w:line="240" w:lineRule="auto"/>
        <w:ind w:left="360"/>
        <w:contextualSpacing w:val="0"/>
        <w:jc w:val="both"/>
      </w:pPr>
    </w:p>
    <w:p w14:paraId="2ADC3593" w14:textId="5C25EFD3" w:rsidR="008C6687" w:rsidRPr="00961C36" w:rsidRDefault="008C6687" w:rsidP="008C6687">
      <w:pPr>
        <w:spacing w:before="120" w:after="120" w:line="240" w:lineRule="auto"/>
        <w:rPr>
          <w:b/>
          <w:bCs/>
          <w:sz w:val="26"/>
          <w:szCs w:val="26"/>
        </w:rPr>
      </w:pPr>
      <w:r w:rsidRPr="00961C36">
        <w:rPr>
          <w:b/>
          <w:bCs/>
          <w:sz w:val="26"/>
          <w:szCs w:val="26"/>
        </w:rPr>
        <w:t>PERSONNEL MANAGEMENT</w:t>
      </w:r>
    </w:p>
    <w:p w14:paraId="645D4DAD" w14:textId="3E6D37E7" w:rsidR="008C6687" w:rsidRPr="00327626" w:rsidRDefault="008C6687" w:rsidP="000E5CDD">
      <w:pPr>
        <w:pStyle w:val="ListParagraph"/>
        <w:numPr>
          <w:ilvl w:val="0"/>
          <w:numId w:val="11"/>
        </w:numPr>
        <w:spacing w:before="120" w:after="120" w:line="240" w:lineRule="auto"/>
        <w:contextualSpacing w:val="0"/>
      </w:pPr>
      <w:r w:rsidRPr="00327626">
        <w:t>Rosalva Flores</w:t>
      </w:r>
      <w:r w:rsidR="00E27C68" w:rsidRPr="00327626">
        <w:t>, who had</w:t>
      </w:r>
      <w:r w:rsidRPr="00327626">
        <w:t xml:space="preserve"> joined our team as a full-time Navigator on August 25</w:t>
      </w:r>
      <w:r w:rsidRPr="00327626">
        <w:rPr>
          <w:vertAlign w:val="superscript"/>
        </w:rPr>
        <w:t>th</w:t>
      </w:r>
      <w:r w:rsidR="00E27C68" w:rsidRPr="00327626">
        <w:t>, left our employment without explanation on October 14</w:t>
      </w:r>
      <w:r w:rsidR="00E27C68" w:rsidRPr="00327626">
        <w:rPr>
          <w:vertAlign w:val="superscript"/>
        </w:rPr>
        <w:t>th</w:t>
      </w:r>
      <w:r w:rsidR="00E27C68" w:rsidRPr="00327626">
        <w:t>, and did not respond to any attempts to contact her.  For the first time, we got good and “ghosted”</w:t>
      </w:r>
      <w:r w:rsidRPr="00327626">
        <w:t xml:space="preserve"> </w:t>
      </w:r>
      <w:r w:rsidR="00E27C68" w:rsidRPr="00327626">
        <w:t xml:space="preserve">by an employee, creating a lot of confusion and concern, and will ultimately stay a mystery. </w:t>
      </w:r>
    </w:p>
    <w:p w14:paraId="6A79C275" w14:textId="19338894" w:rsidR="008C6687" w:rsidRPr="00327626" w:rsidRDefault="00E27C68" w:rsidP="008C6687">
      <w:pPr>
        <w:pStyle w:val="ListParagraph"/>
        <w:numPr>
          <w:ilvl w:val="0"/>
          <w:numId w:val="11"/>
        </w:numPr>
        <w:spacing w:before="120" w:after="120" w:line="240" w:lineRule="auto"/>
        <w:contextualSpacing w:val="0"/>
      </w:pPr>
      <w:r w:rsidRPr="00327626">
        <w:t>Happily,</w:t>
      </w:r>
      <w:r w:rsidR="008C6687" w:rsidRPr="00327626">
        <w:t xml:space="preserve"> Mary Sueflow </w:t>
      </w:r>
      <w:r w:rsidR="00327626" w:rsidRPr="00327626">
        <w:t xml:space="preserve">was already “in the pipeline”—she had </w:t>
      </w:r>
      <w:r w:rsidR="008C6687" w:rsidRPr="00327626">
        <w:t xml:space="preserve">accepted </w:t>
      </w:r>
      <w:r w:rsidRPr="00327626">
        <w:t xml:space="preserve">our offer of employment and started work on </w:t>
      </w:r>
      <w:r w:rsidR="008C6687" w:rsidRPr="00327626">
        <w:t>October 20</w:t>
      </w:r>
      <w:r w:rsidR="008C6687" w:rsidRPr="00327626">
        <w:rPr>
          <w:vertAlign w:val="superscript"/>
        </w:rPr>
        <w:t>th</w:t>
      </w:r>
      <w:r w:rsidR="008C6687" w:rsidRPr="00327626">
        <w:t xml:space="preserve">.  </w:t>
      </w:r>
      <w:r w:rsidRPr="00327626">
        <w:t xml:space="preserve">She got certified to be a Navigator in record time and is fully “launched”, which is in the nick of time to be a help during open enrollment. </w:t>
      </w:r>
    </w:p>
    <w:p w14:paraId="701FAB8A" w14:textId="21FA5796" w:rsidR="00327626" w:rsidRPr="00327626" w:rsidRDefault="00327626" w:rsidP="008C6687">
      <w:pPr>
        <w:pStyle w:val="ListParagraph"/>
        <w:numPr>
          <w:ilvl w:val="0"/>
          <w:numId w:val="11"/>
        </w:numPr>
        <w:spacing w:before="120" w:after="120" w:line="240" w:lineRule="auto"/>
        <w:contextualSpacing w:val="0"/>
      </w:pPr>
      <w:r w:rsidRPr="00327626">
        <w:t xml:space="preserve">And naturally, we are currently advertising for a new Navigator. </w:t>
      </w:r>
    </w:p>
    <w:p w14:paraId="1DE58626" w14:textId="77777777" w:rsidR="008C6687" w:rsidRPr="00FA46B2" w:rsidRDefault="008C6687" w:rsidP="00BA30B5">
      <w:pPr>
        <w:spacing w:before="120" w:after="120" w:line="240" w:lineRule="auto"/>
        <w:rPr>
          <w:b/>
          <w:bCs/>
        </w:rPr>
      </w:pPr>
    </w:p>
    <w:p w14:paraId="36B164E4" w14:textId="493F567B" w:rsidR="00DD3F4C" w:rsidRPr="00961C36" w:rsidRDefault="00DD3F4C" w:rsidP="00BA30B5">
      <w:pPr>
        <w:spacing w:before="120" w:after="120" w:line="240" w:lineRule="auto"/>
        <w:rPr>
          <w:b/>
          <w:bCs/>
          <w:sz w:val="26"/>
          <w:szCs w:val="26"/>
        </w:rPr>
      </w:pPr>
      <w:r w:rsidRPr="00961C36">
        <w:rPr>
          <w:b/>
          <w:bCs/>
          <w:sz w:val="26"/>
          <w:szCs w:val="26"/>
        </w:rPr>
        <w:t>DEVELOPMENT AND COMMUNICATIONS</w:t>
      </w:r>
    </w:p>
    <w:p w14:paraId="3FCFA54F" w14:textId="4162A66F" w:rsidR="000E5CDD" w:rsidRPr="00327626" w:rsidRDefault="00E27C68" w:rsidP="000E5CDD">
      <w:pPr>
        <w:pStyle w:val="ListParagraph"/>
        <w:numPr>
          <w:ilvl w:val="0"/>
          <w:numId w:val="35"/>
        </w:numPr>
        <w:spacing w:before="120" w:after="120" w:line="240" w:lineRule="auto"/>
        <w:contextualSpacing w:val="0"/>
      </w:pPr>
      <w:r w:rsidRPr="00327626">
        <w:t xml:space="preserve">Our </w:t>
      </w:r>
      <w:r w:rsidR="000E5CDD" w:rsidRPr="00327626">
        <w:t>second “</w:t>
      </w:r>
      <w:r w:rsidRPr="00327626">
        <w:t>Charity Night at Night School</w:t>
      </w:r>
      <w:r w:rsidR="000E5CDD" w:rsidRPr="00327626">
        <w:t xml:space="preserve">” (Night School being </w:t>
      </w:r>
      <w:r w:rsidRPr="00327626">
        <w:t xml:space="preserve">the tavern in Athens that hosts charitable </w:t>
      </w:r>
      <w:r w:rsidR="000E5CDD" w:rsidRPr="00327626">
        <w:t>o</w:t>
      </w:r>
      <w:r w:rsidRPr="00327626">
        <w:t xml:space="preserve">rganizations and provides </w:t>
      </w:r>
      <w:r w:rsidR="000E5CDD" w:rsidRPr="00327626">
        <w:t>a portion of the evening’s sales as a donation) on Thursday, November 20</w:t>
      </w:r>
      <w:r w:rsidR="000E5CDD" w:rsidRPr="00327626">
        <w:rPr>
          <w:vertAlign w:val="superscript"/>
        </w:rPr>
        <w:t>th</w:t>
      </w:r>
      <w:r w:rsidR="000E5CDD" w:rsidRPr="00327626">
        <w:t xml:space="preserve"> was a bust.  It was very poorly attended, which we attribute to insufficient promotion and, perhaps, some exhaustion among our board members and other supporters, who had just recently attended the CARTS Fundraiser in early October—it may have been asking too much of people to attend events in two consecutive months. Sydney and I have determined that if we are to repeat this, it will need to be at another time of year. The good news is that it was an opportunity to celebrate National Rural Health Day and connect with </w:t>
      </w:r>
      <w:r w:rsidR="00327626">
        <w:t xml:space="preserve">the Director and a few board members from </w:t>
      </w:r>
      <w:r w:rsidR="000E5CDD" w:rsidRPr="00327626">
        <w:t>our sister agency, the Greene County Rural Health Network.</w:t>
      </w:r>
    </w:p>
    <w:p w14:paraId="2CDD5B8F" w14:textId="3C030DE2" w:rsidR="00961C36" w:rsidRPr="00327626" w:rsidRDefault="00E27C68" w:rsidP="000E5CDD">
      <w:pPr>
        <w:pStyle w:val="ListParagraph"/>
        <w:numPr>
          <w:ilvl w:val="0"/>
          <w:numId w:val="35"/>
        </w:numPr>
        <w:spacing w:before="120" w:after="120" w:line="240" w:lineRule="auto"/>
        <w:contextualSpacing w:val="0"/>
      </w:pPr>
      <w:r w:rsidRPr="00327626">
        <w:t xml:space="preserve">As you may have seen, </w:t>
      </w:r>
      <w:r w:rsidR="000E5CDD" w:rsidRPr="00327626">
        <w:t xml:space="preserve">this week we have started to promote our End of Year Campaign, which we are calling the “Match for Mobility.”  You may recall that the Rip Van Winkle Foundation offered us a “challenge grant” of $25,000, pledging to match every dollar we raise for CARTS up to $25K.  We will periodically </w:t>
      </w:r>
      <w:r w:rsidR="00327626">
        <w:t xml:space="preserve">be </w:t>
      </w:r>
      <w:r w:rsidR="000E5CDD" w:rsidRPr="00327626">
        <w:t xml:space="preserve">sending emails and posting to social media; we will also be mailing a postcard next week. </w:t>
      </w:r>
    </w:p>
    <w:p w14:paraId="73D196A9" w14:textId="12858BFD" w:rsidR="00327626" w:rsidRPr="00327626" w:rsidRDefault="00327626" w:rsidP="00327626">
      <w:pPr>
        <w:pStyle w:val="ListParagraph"/>
        <w:numPr>
          <w:ilvl w:val="0"/>
          <w:numId w:val="35"/>
        </w:numPr>
        <w:spacing w:before="120" w:after="120" w:line="240" w:lineRule="auto"/>
        <w:contextualSpacing w:val="0"/>
      </w:pPr>
      <w:r w:rsidRPr="00327626">
        <w:t>We expect to send our fourth and final newsletter of the calendar year next week, so please keep your eyes peeled for that.</w:t>
      </w:r>
    </w:p>
    <w:p w14:paraId="02F9DEC9" w14:textId="1DD04254" w:rsidR="00327626" w:rsidRPr="00327626" w:rsidRDefault="00327626" w:rsidP="00327626">
      <w:pPr>
        <w:pStyle w:val="ListParagraph"/>
        <w:numPr>
          <w:ilvl w:val="0"/>
          <w:numId w:val="35"/>
        </w:numPr>
        <w:spacing w:before="120" w:after="120" w:line="240" w:lineRule="auto"/>
        <w:contextualSpacing w:val="0"/>
      </w:pPr>
      <w:r w:rsidRPr="00327626">
        <w:t xml:space="preserve">Finally, </w:t>
      </w:r>
      <w:r w:rsidRPr="00327626">
        <w:t>Sydney and I are also working on creating a corporate sponsorship package, to be distributed in the first two weeks of January.</w:t>
      </w:r>
      <w:r w:rsidR="00FA46B2">
        <w:t xml:space="preserve"> We would particularly ask Network Members if they would consider this new partnership.</w:t>
      </w:r>
    </w:p>
    <w:p w14:paraId="2A4453D8" w14:textId="77777777" w:rsidR="000E5CDD" w:rsidRPr="000E5CDD" w:rsidRDefault="000E5CDD" w:rsidP="00FA46B2">
      <w:pPr>
        <w:pStyle w:val="ListParagraph"/>
        <w:spacing w:after="0" w:line="240" w:lineRule="auto"/>
        <w:ind w:left="360"/>
        <w:contextualSpacing w:val="0"/>
      </w:pPr>
    </w:p>
    <w:p w14:paraId="78BAE52E" w14:textId="74D4CA5A" w:rsidR="00F613CE" w:rsidRPr="00961C36" w:rsidRDefault="00022328" w:rsidP="00BA30B5">
      <w:pPr>
        <w:spacing w:before="120" w:after="120" w:line="240" w:lineRule="auto"/>
        <w:rPr>
          <w:b/>
          <w:bCs/>
          <w:sz w:val="26"/>
          <w:szCs w:val="26"/>
        </w:rPr>
      </w:pPr>
      <w:r w:rsidRPr="00961C36">
        <w:rPr>
          <w:b/>
          <w:bCs/>
          <w:sz w:val="26"/>
          <w:szCs w:val="26"/>
        </w:rPr>
        <w:t>BOARD AND COMMUNITY RELATIONS</w:t>
      </w:r>
    </w:p>
    <w:p w14:paraId="5E5F479F" w14:textId="0F98F2FC" w:rsidR="00FA46B2" w:rsidRPr="00FA46B2" w:rsidRDefault="00FA46B2" w:rsidP="00FA46B2">
      <w:pPr>
        <w:pStyle w:val="ListParagraph"/>
        <w:numPr>
          <w:ilvl w:val="0"/>
          <w:numId w:val="38"/>
        </w:numPr>
        <w:spacing w:before="120" w:after="120" w:line="240" w:lineRule="auto"/>
      </w:pPr>
      <w:r w:rsidRPr="00FA46B2">
        <w:t>Met with Aidan O’Connor, ED for Greenport Rescue on October 16</w:t>
      </w:r>
      <w:r w:rsidRPr="00FA46B2">
        <w:rPr>
          <w:vertAlign w:val="superscript"/>
        </w:rPr>
        <w:t>th</w:t>
      </w:r>
    </w:p>
    <w:p w14:paraId="73F839D6" w14:textId="7D79DD3D" w:rsidR="00FA46B2" w:rsidRPr="00FA46B2" w:rsidRDefault="00FA46B2" w:rsidP="00FA46B2">
      <w:pPr>
        <w:pStyle w:val="ListParagraph"/>
        <w:numPr>
          <w:ilvl w:val="0"/>
          <w:numId w:val="38"/>
        </w:numPr>
        <w:spacing w:before="120" w:after="120" w:line="240" w:lineRule="auto"/>
      </w:pPr>
      <w:r w:rsidRPr="00FA46B2">
        <w:t>Participated in Health Equity Assessment about the impacts of a CAH designation for CMH on October 21</w:t>
      </w:r>
      <w:r w:rsidRPr="00FA46B2">
        <w:rPr>
          <w:vertAlign w:val="superscript"/>
        </w:rPr>
        <w:t>st</w:t>
      </w:r>
    </w:p>
    <w:p w14:paraId="1B60DA04" w14:textId="23766CD5" w:rsidR="00FA46B2" w:rsidRPr="00FA46B2" w:rsidRDefault="00FA46B2" w:rsidP="00FA46B2">
      <w:pPr>
        <w:pStyle w:val="ListParagraph"/>
        <w:numPr>
          <w:ilvl w:val="0"/>
          <w:numId w:val="38"/>
        </w:numPr>
        <w:spacing w:before="120" w:after="120" w:line="240" w:lineRule="auto"/>
      </w:pPr>
      <w:r w:rsidRPr="00FA46B2">
        <w:t>Participated in the quarterly meeting of RHN directors on October 22</w:t>
      </w:r>
      <w:r w:rsidRPr="00FA46B2">
        <w:rPr>
          <w:vertAlign w:val="superscript"/>
        </w:rPr>
        <w:t>nd</w:t>
      </w:r>
    </w:p>
    <w:p w14:paraId="75F3899E" w14:textId="66499C79" w:rsidR="00FA46B2" w:rsidRPr="00FA46B2" w:rsidRDefault="00FA46B2" w:rsidP="00FA46B2">
      <w:pPr>
        <w:pStyle w:val="ListParagraph"/>
        <w:numPr>
          <w:ilvl w:val="0"/>
          <w:numId w:val="38"/>
        </w:numPr>
        <w:spacing w:before="120" w:after="120" w:line="240" w:lineRule="auto"/>
      </w:pPr>
      <w:r w:rsidRPr="00FA46B2">
        <w:t>Attended the CC BOS Virtual Housing Forum on October 28</w:t>
      </w:r>
      <w:r w:rsidRPr="00FA46B2">
        <w:rPr>
          <w:vertAlign w:val="superscript"/>
        </w:rPr>
        <w:t>th</w:t>
      </w:r>
    </w:p>
    <w:p w14:paraId="014EB677" w14:textId="6D438C44" w:rsidR="00FA46B2" w:rsidRPr="00FA46B2" w:rsidRDefault="00FA46B2" w:rsidP="00FA46B2">
      <w:pPr>
        <w:pStyle w:val="ListParagraph"/>
        <w:numPr>
          <w:ilvl w:val="0"/>
          <w:numId w:val="38"/>
        </w:numPr>
        <w:spacing w:before="120" w:after="120" w:line="240" w:lineRule="auto"/>
      </w:pPr>
      <w:r w:rsidRPr="00FA46B2">
        <w:t>Addressed the Coxsackie-Athens Rotary Club on November 5</w:t>
      </w:r>
      <w:r w:rsidRPr="00FA46B2">
        <w:rPr>
          <w:vertAlign w:val="superscript"/>
        </w:rPr>
        <w:t>th</w:t>
      </w:r>
    </w:p>
    <w:p w14:paraId="7F9CB7F9" w14:textId="3B2E9D58" w:rsidR="00FA46B2" w:rsidRPr="00FA46B2" w:rsidRDefault="00FA46B2" w:rsidP="00FA46B2">
      <w:pPr>
        <w:pStyle w:val="ListParagraph"/>
        <w:numPr>
          <w:ilvl w:val="0"/>
          <w:numId w:val="38"/>
        </w:numPr>
        <w:spacing w:before="120" w:after="120" w:line="240" w:lineRule="auto"/>
      </w:pPr>
      <w:r w:rsidRPr="00FA46B2">
        <w:t>Addressed the Columbia-Greene Leadership Program on November 5</w:t>
      </w:r>
      <w:r w:rsidRPr="00FA46B2">
        <w:rPr>
          <w:vertAlign w:val="superscript"/>
        </w:rPr>
        <w:t>th</w:t>
      </w:r>
    </w:p>
    <w:p w14:paraId="51C4CB8C" w14:textId="28BFF520" w:rsidR="00FA46B2" w:rsidRPr="00FA46B2" w:rsidRDefault="00FA46B2" w:rsidP="00FA46B2">
      <w:pPr>
        <w:pStyle w:val="ListParagraph"/>
        <w:numPr>
          <w:ilvl w:val="0"/>
          <w:numId w:val="38"/>
        </w:numPr>
        <w:spacing w:before="120" w:after="120" w:line="240" w:lineRule="auto"/>
      </w:pPr>
      <w:r w:rsidRPr="00FA46B2">
        <w:t>Facilitated the Long</w:t>
      </w:r>
      <w:r w:rsidR="004E53DF">
        <w:t>-</w:t>
      </w:r>
      <w:r w:rsidRPr="00FA46B2">
        <w:t>Term Care Council Meeting at CGCC on November 12</w:t>
      </w:r>
      <w:r w:rsidRPr="00FA46B2">
        <w:rPr>
          <w:vertAlign w:val="superscript"/>
        </w:rPr>
        <w:t>th</w:t>
      </w:r>
    </w:p>
    <w:p w14:paraId="16E2C990" w14:textId="0D427B93" w:rsidR="00FA46B2" w:rsidRPr="00FA46B2" w:rsidRDefault="00FA46B2" w:rsidP="00FA46B2">
      <w:pPr>
        <w:pStyle w:val="ListParagraph"/>
        <w:numPr>
          <w:ilvl w:val="0"/>
          <w:numId w:val="38"/>
        </w:numPr>
        <w:spacing w:before="120" w:after="120" w:line="240" w:lineRule="auto"/>
      </w:pPr>
      <w:r w:rsidRPr="00FA46B2">
        <w:t>Attended the SNAP-ED Regional Advisory Committee Meeting on November 13</w:t>
      </w:r>
      <w:r w:rsidRPr="00FA46B2">
        <w:rPr>
          <w:vertAlign w:val="superscript"/>
        </w:rPr>
        <w:t>th</w:t>
      </w:r>
    </w:p>
    <w:p w14:paraId="03D43CB0" w14:textId="3508AADD" w:rsidR="00FA46B2" w:rsidRPr="00FA46B2" w:rsidRDefault="00FA46B2" w:rsidP="00FA46B2">
      <w:pPr>
        <w:pStyle w:val="ListParagraph"/>
        <w:numPr>
          <w:ilvl w:val="0"/>
          <w:numId w:val="38"/>
        </w:numPr>
        <w:spacing w:before="120" w:after="120" w:line="240" w:lineRule="auto"/>
      </w:pPr>
      <w:r w:rsidRPr="00FA46B2">
        <w:t>Participated in the semiannual meeting of the NY Health Foundation’s Community Advisory Committee</w:t>
      </w:r>
    </w:p>
    <w:p w14:paraId="289740D5" w14:textId="24F02BD6" w:rsidR="00FA46B2" w:rsidRPr="00FA46B2" w:rsidRDefault="00FA46B2" w:rsidP="00FA46B2">
      <w:pPr>
        <w:pStyle w:val="ListParagraph"/>
        <w:numPr>
          <w:ilvl w:val="0"/>
          <w:numId w:val="38"/>
        </w:numPr>
        <w:spacing w:before="120" w:after="120" w:line="240" w:lineRule="auto"/>
      </w:pPr>
      <w:r w:rsidRPr="00FA46B2">
        <w:t>Attended the NYSARH Rural Health Awards Ceremony on November 20</w:t>
      </w:r>
      <w:r w:rsidRPr="00FA46B2">
        <w:rPr>
          <w:vertAlign w:val="superscript"/>
        </w:rPr>
        <w:t>th</w:t>
      </w:r>
    </w:p>
    <w:p w14:paraId="0A064F0C" w14:textId="63F052B3" w:rsidR="00FA46B2" w:rsidRPr="00FA46B2" w:rsidRDefault="00FA46B2" w:rsidP="00FA46B2">
      <w:pPr>
        <w:pStyle w:val="ListParagraph"/>
        <w:numPr>
          <w:ilvl w:val="0"/>
          <w:numId w:val="38"/>
        </w:numPr>
        <w:spacing w:before="120" w:after="120" w:line="240" w:lineRule="auto"/>
      </w:pPr>
      <w:r w:rsidRPr="00FA46B2">
        <w:t>Attended NYSARH’s Rural Health Policy “View from the Hill” on November 20</w:t>
      </w:r>
      <w:r w:rsidRPr="00FA46B2">
        <w:rPr>
          <w:vertAlign w:val="superscript"/>
        </w:rPr>
        <w:t>th</w:t>
      </w:r>
    </w:p>
    <w:p w14:paraId="63DBC22F" w14:textId="77777777" w:rsidR="00FA46B2" w:rsidRPr="00FA46B2" w:rsidRDefault="00FA46B2" w:rsidP="00BA30B5">
      <w:pPr>
        <w:spacing w:before="120" w:after="120" w:line="240" w:lineRule="auto"/>
        <w:rPr>
          <w:b/>
          <w:bCs/>
          <w:sz w:val="4"/>
          <w:szCs w:val="4"/>
        </w:rPr>
      </w:pPr>
    </w:p>
    <w:p w14:paraId="398BE0CB" w14:textId="72115263" w:rsidR="00D7302C" w:rsidRDefault="002725F0" w:rsidP="00BA30B5">
      <w:pPr>
        <w:spacing w:before="120" w:after="120" w:line="240" w:lineRule="auto"/>
        <w:rPr>
          <w:b/>
          <w:bCs/>
          <w:sz w:val="26"/>
          <w:szCs w:val="26"/>
        </w:rPr>
      </w:pPr>
      <w:r w:rsidRPr="00961C36">
        <w:rPr>
          <w:b/>
          <w:bCs/>
          <w:sz w:val="26"/>
          <w:szCs w:val="26"/>
        </w:rPr>
        <w:t xml:space="preserve">UPCOMING BOARD </w:t>
      </w:r>
      <w:r w:rsidR="00277929" w:rsidRPr="00961C36">
        <w:rPr>
          <w:b/>
          <w:bCs/>
          <w:sz w:val="26"/>
          <w:szCs w:val="26"/>
        </w:rPr>
        <w:t>AND COMMITTEE MEETINGS</w:t>
      </w:r>
    </w:p>
    <w:p w14:paraId="4F1D38E5" w14:textId="5E7CC093" w:rsidR="000E5CDD" w:rsidRPr="000E5CDD" w:rsidRDefault="00327626" w:rsidP="00BA30B5">
      <w:pPr>
        <w:spacing w:before="120" w:after="120" w:line="240" w:lineRule="auto"/>
      </w:pPr>
      <w:r>
        <w:t>Following further consultation with Committee Chairs, t</w:t>
      </w:r>
      <w:r w:rsidR="000E5CDD" w:rsidRPr="000E5CDD">
        <w:t xml:space="preserve">he 2026 Board and Committee Meeting Calendar will be finalized and circulated later this month.  In the meantime, however, the near-term meetings </w:t>
      </w:r>
      <w:r>
        <w:t xml:space="preserve">you can count on </w:t>
      </w:r>
      <w:r w:rsidR="000E5CDD" w:rsidRPr="000E5CDD">
        <w:t>are as follows:</w:t>
      </w:r>
    </w:p>
    <w:p w14:paraId="6B0FA653" w14:textId="1CED1ED8" w:rsidR="000E5CDD" w:rsidRPr="000E5CDD" w:rsidRDefault="000E5CDD" w:rsidP="000E5CDD">
      <w:pPr>
        <w:pStyle w:val="ListParagraph"/>
        <w:numPr>
          <w:ilvl w:val="0"/>
          <w:numId w:val="36"/>
        </w:numPr>
        <w:spacing w:before="120" w:after="120" w:line="240" w:lineRule="auto"/>
      </w:pPr>
      <w:r w:rsidRPr="000E5CDD">
        <w:t>Wednesday, January 7</w:t>
      </w:r>
      <w:r w:rsidRPr="000E5CDD">
        <w:rPr>
          <w:vertAlign w:val="superscript"/>
        </w:rPr>
        <w:t>th</w:t>
      </w:r>
      <w:r w:rsidRPr="000E5CDD">
        <w:tab/>
      </w:r>
      <w:r w:rsidRPr="000E5CDD">
        <w:tab/>
        <w:t>Executive Committee</w:t>
      </w:r>
      <w:r w:rsidRPr="000E5CDD">
        <w:tab/>
      </w:r>
      <w:r w:rsidRPr="000E5CDD">
        <w:tab/>
        <w:t>9</w:t>
      </w:r>
      <w:r w:rsidR="00327626">
        <w:t xml:space="preserve">:00 – 10:00 </w:t>
      </w:r>
      <w:r w:rsidRPr="000E5CDD">
        <w:t xml:space="preserve"> a.m.</w:t>
      </w:r>
    </w:p>
    <w:p w14:paraId="28E87100" w14:textId="79C57AD8" w:rsidR="000E5CDD" w:rsidRPr="000E5CDD" w:rsidRDefault="000E5CDD" w:rsidP="000E5CDD">
      <w:pPr>
        <w:pStyle w:val="ListParagraph"/>
        <w:numPr>
          <w:ilvl w:val="0"/>
          <w:numId w:val="36"/>
        </w:numPr>
        <w:spacing w:before="120" w:after="120" w:line="240" w:lineRule="auto"/>
      </w:pPr>
      <w:r w:rsidRPr="000E5CDD">
        <w:t xml:space="preserve">Wednesday, February 4th  </w:t>
      </w:r>
      <w:r>
        <w:tab/>
      </w:r>
      <w:r w:rsidRPr="000E5CDD">
        <w:t>Board of Directors</w:t>
      </w:r>
      <w:r w:rsidRPr="000E5CDD">
        <w:tab/>
      </w:r>
      <w:r w:rsidRPr="000E5CDD">
        <w:tab/>
        <w:t>2:30</w:t>
      </w:r>
      <w:r w:rsidR="00327626">
        <w:t xml:space="preserve"> </w:t>
      </w:r>
      <w:r w:rsidRPr="000E5CDD">
        <w:t>-</w:t>
      </w:r>
      <w:r w:rsidR="00327626">
        <w:t xml:space="preserve">   </w:t>
      </w:r>
      <w:r w:rsidRPr="000E5CDD">
        <w:t>4:00 p.m.</w:t>
      </w:r>
    </w:p>
    <w:sectPr w:rsidR="000E5CDD" w:rsidRPr="000E5CDD" w:rsidSect="001355A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3E6"/>
    <w:multiLevelType w:val="hybridMultilevel"/>
    <w:tmpl w:val="F73AF23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AB0B73"/>
    <w:multiLevelType w:val="hybridMultilevel"/>
    <w:tmpl w:val="932A20A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BB13BE"/>
    <w:multiLevelType w:val="hybridMultilevel"/>
    <w:tmpl w:val="3EE66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2C74F2"/>
    <w:multiLevelType w:val="hybridMultilevel"/>
    <w:tmpl w:val="961E88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C4E2F"/>
    <w:multiLevelType w:val="hybridMultilevel"/>
    <w:tmpl w:val="D49277F8"/>
    <w:lvl w:ilvl="0" w:tplc="2FF2E036">
      <w:numFmt w:val="bullet"/>
      <w:lvlText w:val="–"/>
      <w:lvlJc w:val="left"/>
      <w:pPr>
        <w:ind w:left="1080" w:hanging="720"/>
      </w:pPr>
      <w:rPr>
        <w:rFonts w:ascii="Calibri" w:eastAsiaTheme="minorHAnsi" w:hAnsi="Calibri" w:cs="Calibri" w:hint="default"/>
      </w:rPr>
    </w:lvl>
    <w:lvl w:ilvl="1" w:tplc="E672446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C02C0"/>
    <w:multiLevelType w:val="hybridMultilevel"/>
    <w:tmpl w:val="934E7BD2"/>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3513FB"/>
    <w:multiLevelType w:val="hybridMultilevel"/>
    <w:tmpl w:val="F3A8F95E"/>
    <w:lvl w:ilvl="0" w:tplc="04090003">
      <w:start w:val="1"/>
      <w:numFmt w:val="bullet"/>
      <w:lvlText w:val="o"/>
      <w:lvlJc w:val="left"/>
      <w:pPr>
        <w:ind w:left="0" w:hanging="360"/>
      </w:pPr>
      <w:rPr>
        <w:rFonts w:ascii="Courier New" w:hAnsi="Courier New" w:cs="Courier New"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22A3037A"/>
    <w:multiLevelType w:val="hybridMultilevel"/>
    <w:tmpl w:val="32122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1056FB"/>
    <w:multiLevelType w:val="hybridMultilevel"/>
    <w:tmpl w:val="791A75B2"/>
    <w:lvl w:ilvl="0" w:tplc="04090001">
      <w:start w:val="1"/>
      <w:numFmt w:val="bullet"/>
      <w:lvlText w:val=""/>
      <w:lvlJc w:val="left"/>
      <w:pPr>
        <w:ind w:left="360" w:hanging="360"/>
      </w:pPr>
      <w:rPr>
        <w:rFonts w:ascii="Symbol" w:hAnsi="Symbol" w:hint="default"/>
      </w:rPr>
    </w:lvl>
    <w:lvl w:ilvl="1" w:tplc="390AC38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8060BD"/>
    <w:multiLevelType w:val="hybridMultilevel"/>
    <w:tmpl w:val="0E1ED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336C4"/>
    <w:multiLevelType w:val="hybridMultilevel"/>
    <w:tmpl w:val="71346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24383"/>
    <w:multiLevelType w:val="hybridMultilevel"/>
    <w:tmpl w:val="03201A84"/>
    <w:lvl w:ilvl="0" w:tplc="9A52A952">
      <w:start w:val="1"/>
      <w:numFmt w:val="bullet"/>
      <w:lvlText w:val="o"/>
      <w:lvlJc w:val="left"/>
      <w:pPr>
        <w:ind w:left="720" w:hanging="360"/>
      </w:pPr>
      <w:rPr>
        <w:rFonts w:ascii="Courier New" w:hAnsi="Courier New" w:hint="default"/>
        <w:caps w:val="0"/>
        <w:strike w:val="0"/>
        <w:dstrike w:val="0"/>
        <w:vanish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37E2A"/>
    <w:multiLevelType w:val="hybridMultilevel"/>
    <w:tmpl w:val="307EDEE6"/>
    <w:lvl w:ilvl="0" w:tplc="04090001">
      <w:start w:val="1"/>
      <w:numFmt w:val="bullet"/>
      <w:lvlText w:val=""/>
      <w:lvlJc w:val="left"/>
      <w:pPr>
        <w:ind w:left="1080" w:hanging="720"/>
      </w:pPr>
      <w:rPr>
        <w:rFonts w:ascii="Symbol" w:hAnsi="Symbol"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120F27"/>
    <w:multiLevelType w:val="hybridMultilevel"/>
    <w:tmpl w:val="4ED82212"/>
    <w:lvl w:ilvl="0" w:tplc="D1343692">
      <w:start w:val="1"/>
      <w:numFmt w:val="bullet"/>
      <w:lvlText w:val=""/>
      <w:lvlJc w:val="left"/>
      <w:pPr>
        <w:ind w:left="360" w:hanging="360"/>
      </w:pPr>
      <w:rPr>
        <w:rFonts w:ascii="Symbol" w:hAnsi="Symbol" w:hint="default"/>
        <w:sz w:val="22"/>
        <w:szCs w:val="22"/>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DFE7F76"/>
    <w:multiLevelType w:val="hybridMultilevel"/>
    <w:tmpl w:val="C8CCDCEA"/>
    <w:lvl w:ilvl="0" w:tplc="D1343692">
      <w:start w:val="1"/>
      <w:numFmt w:val="bullet"/>
      <w:lvlText w:val=""/>
      <w:lvlJc w:val="left"/>
      <w:pPr>
        <w:ind w:left="360" w:hanging="360"/>
      </w:pPr>
      <w:rPr>
        <w:rFonts w:ascii="Symbol" w:hAnsi="Symbol" w:hint="default"/>
        <w:sz w:val="22"/>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641ED"/>
    <w:multiLevelType w:val="hybridMultilevel"/>
    <w:tmpl w:val="64C2F81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C5A27106">
      <w:numFmt w:val="bullet"/>
      <w:lvlText w:val="–"/>
      <w:lvlJc w:val="left"/>
      <w:pPr>
        <w:ind w:left="2160" w:hanging="72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221B5C"/>
    <w:multiLevelType w:val="hybridMultilevel"/>
    <w:tmpl w:val="AE0C7F64"/>
    <w:lvl w:ilvl="0" w:tplc="D1343692">
      <w:start w:val="1"/>
      <w:numFmt w:val="bullet"/>
      <w:lvlText w:val=""/>
      <w:lvlJc w:val="left"/>
      <w:pPr>
        <w:ind w:left="360" w:hanging="360"/>
      </w:pPr>
      <w:rPr>
        <w:rFonts w:ascii="Symbol" w:hAnsi="Symbol" w:hint="default"/>
        <w:sz w:val="22"/>
        <w:szCs w:val="22"/>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8931DD"/>
    <w:multiLevelType w:val="hybridMultilevel"/>
    <w:tmpl w:val="55C6E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1D2B61"/>
    <w:multiLevelType w:val="hybridMultilevel"/>
    <w:tmpl w:val="A48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A2426"/>
    <w:multiLevelType w:val="hybridMultilevel"/>
    <w:tmpl w:val="D9EA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C14D6"/>
    <w:multiLevelType w:val="hybridMultilevel"/>
    <w:tmpl w:val="225C89A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2555EF4"/>
    <w:multiLevelType w:val="hybridMultilevel"/>
    <w:tmpl w:val="064E2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8032D3"/>
    <w:multiLevelType w:val="hybridMultilevel"/>
    <w:tmpl w:val="1CB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44A2F"/>
    <w:multiLevelType w:val="hybridMultilevel"/>
    <w:tmpl w:val="418C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6267D"/>
    <w:multiLevelType w:val="hybridMultilevel"/>
    <w:tmpl w:val="6630D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A90E1D"/>
    <w:multiLevelType w:val="hybridMultilevel"/>
    <w:tmpl w:val="491E7CB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0E3E68"/>
    <w:multiLevelType w:val="hybridMultilevel"/>
    <w:tmpl w:val="A58685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3E3595"/>
    <w:multiLevelType w:val="hybridMultilevel"/>
    <w:tmpl w:val="958212E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9AE7465"/>
    <w:multiLevelType w:val="hybridMultilevel"/>
    <w:tmpl w:val="3DD0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521EB1"/>
    <w:multiLevelType w:val="hybridMultilevel"/>
    <w:tmpl w:val="BA606AA4"/>
    <w:lvl w:ilvl="0" w:tplc="D1343692">
      <w:start w:val="1"/>
      <w:numFmt w:val="bullet"/>
      <w:lvlText w:val=""/>
      <w:lvlJc w:val="left"/>
      <w:pPr>
        <w:ind w:left="360" w:hanging="360"/>
      </w:pPr>
      <w:rPr>
        <w:rFonts w:ascii="Symbol" w:hAnsi="Symbol" w:hint="default"/>
        <w:sz w:val="22"/>
        <w:szCs w:val="22"/>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E434800"/>
    <w:multiLevelType w:val="hybridMultilevel"/>
    <w:tmpl w:val="FD2C2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E507B2"/>
    <w:multiLevelType w:val="hybridMultilevel"/>
    <w:tmpl w:val="E8940C7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810EB4"/>
    <w:multiLevelType w:val="hybridMultilevel"/>
    <w:tmpl w:val="2EBE83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542139"/>
    <w:multiLevelType w:val="hybridMultilevel"/>
    <w:tmpl w:val="61E025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B120E0"/>
    <w:multiLevelType w:val="hybridMultilevel"/>
    <w:tmpl w:val="E140D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233"/>
    <w:multiLevelType w:val="hybridMultilevel"/>
    <w:tmpl w:val="B896C8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AD1911"/>
    <w:multiLevelType w:val="hybridMultilevel"/>
    <w:tmpl w:val="A58EC26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FFC2F0E"/>
    <w:multiLevelType w:val="hybridMultilevel"/>
    <w:tmpl w:val="CBE83712"/>
    <w:lvl w:ilvl="0" w:tplc="9A52A952">
      <w:start w:val="1"/>
      <w:numFmt w:val="bullet"/>
      <w:lvlText w:val="o"/>
      <w:lvlJc w:val="left"/>
      <w:pPr>
        <w:ind w:left="720" w:hanging="360"/>
      </w:pPr>
      <w:rPr>
        <w:rFonts w:ascii="Courier New" w:hAnsi="Courier New" w:hint="default"/>
        <w:caps w:val="0"/>
        <w:strike w:val="0"/>
        <w:dstrike w:val="0"/>
        <w:vanish w:val="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3985217">
    <w:abstractNumId w:val="15"/>
  </w:num>
  <w:num w:numId="2" w16cid:durableId="1397047685">
    <w:abstractNumId w:val="19"/>
  </w:num>
  <w:num w:numId="3" w16cid:durableId="1387297323">
    <w:abstractNumId w:val="4"/>
  </w:num>
  <w:num w:numId="4" w16cid:durableId="1584756677">
    <w:abstractNumId w:val="12"/>
  </w:num>
  <w:num w:numId="5" w16cid:durableId="709305066">
    <w:abstractNumId w:val="7"/>
  </w:num>
  <w:num w:numId="6" w16cid:durableId="1335767038">
    <w:abstractNumId w:val="24"/>
  </w:num>
  <w:num w:numId="7" w16cid:durableId="1337347494">
    <w:abstractNumId w:val="3"/>
  </w:num>
  <w:num w:numId="8" w16cid:durableId="1710494498">
    <w:abstractNumId w:val="10"/>
  </w:num>
  <w:num w:numId="9" w16cid:durableId="1353725882">
    <w:abstractNumId w:val="32"/>
  </w:num>
  <w:num w:numId="10" w16cid:durableId="1177379145">
    <w:abstractNumId w:val="34"/>
  </w:num>
  <w:num w:numId="11" w16cid:durableId="196627965">
    <w:abstractNumId w:val="8"/>
  </w:num>
  <w:num w:numId="12" w16cid:durableId="471215144">
    <w:abstractNumId w:val="17"/>
  </w:num>
  <w:num w:numId="13" w16cid:durableId="719012381">
    <w:abstractNumId w:val="25"/>
  </w:num>
  <w:num w:numId="14" w16cid:durableId="1543054539">
    <w:abstractNumId w:val="1"/>
  </w:num>
  <w:num w:numId="15" w16cid:durableId="527647023">
    <w:abstractNumId w:val="0"/>
  </w:num>
  <w:num w:numId="16" w16cid:durableId="1767463707">
    <w:abstractNumId w:val="37"/>
  </w:num>
  <w:num w:numId="17" w16cid:durableId="1876381405">
    <w:abstractNumId w:val="11"/>
  </w:num>
  <w:num w:numId="18" w16cid:durableId="1961062371">
    <w:abstractNumId w:val="9"/>
  </w:num>
  <w:num w:numId="19" w16cid:durableId="1955939067">
    <w:abstractNumId w:val="28"/>
  </w:num>
  <w:num w:numId="20" w16cid:durableId="1457797350">
    <w:abstractNumId w:val="35"/>
  </w:num>
  <w:num w:numId="21" w16cid:durableId="929965460">
    <w:abstractNumId w:val="5"/>
  </w:num>
  <w:num w:numId="22" w16cid:durableId="491486923">
    <w:abstractNumId w:val="20"/>
  </w:num>
  <w:num w:numId="23" w16cid:durableId="841312021">
    <w:abstractNumId w:val="6"/>
  </w:num>
  <w:num w:numId="24" w16cid:durableId="1179615141">
    <w:abstractNumId w:val="36"/>
  </w:num>
  <w:num w:numId="25" w16cid:durableId="1784036160">
    <w:abstractNumId w:val="14"/>
  </w:num>
  <w:num w:numId="26" w16cid:durableId="1309017200">
    <w:abstractNumId w:val="33"/>
  </w:num>
  <w:num w:numId="27" w16cid:durableId="258829294">
    <w:abstractNumId w:val="26"/>
  </w:num>
  <w:num w:numId="28" w16cid:durableId="89859095">
    <w:abstractNumId w:val="16"/>
  </w:num>
  <w:num w:numId="29" w16cid:durableId="856240059">
    <w:abstractNumId w:val="29"/>
  </w:num>
  <w:num w:numId="30" w16cid:durableId="1900553298">
    <w:abstractNumId w:val="13"/>
  </w:num>
  <w:num w:numId="31" w16cid:durableId="1629117161">
    <w:abstractNumId w:val="30"/>
  </w:num>
  <w:num w:numId="32" w16cid:durableId="668948465">
    <w:abstractNumId w:val="2"/>
  </w:num>
  <w:num w:numId="33" w16cid:durableId="1115752066">
    <w:abstractNumId w:val="18"/>
  </w:num>
  <w:num w:numId="34" w16cid:durableId="288711212">
    <w:abstractNumId w:val="31"/>
  </w:num>
  <w:num w:numId="35" w16cid:durableId="1106658103">
    <w:abstractNumId w:val="27"/>
  </w:num>
  <w:num w:numId="36" w16cid:durableId="751780686">
    <w:abstractNumId w:val="23"/>
  </w:num>
  <w:num w:numId="37" w16cid:durableId="2002999757">
    <w:abstractNumId w:val="21"/>
  </w:num>
  <w:num w:numId="38" w16cid:durableId="20505714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D7"/>
    <w:rsid w:val="00013458"/>
    <w:rsid w:val="00022328"/>
    <w:rsid w:val="00030D02"/>
    <w:rsid w:val="000B2894"/>
    <w:rsid w:val="000C0345"/>
    <w:rsid w:val="000E5CDD"/>
    <w:rsid w:val="000F12B2"/>
    <w:rsid w:val="001355A5"/>
    <w:rsid w:val="001641DE"/>
    <w:rsid w:val="001E5287"/>
    <w:rsid w:val="001E6199"/>
    <w:rsid w:val="00231168"/>
    <w:rsid w:val="002725F0"/>
    <w:rsid w:val="00277929"/>
    <w:rsid w:val="002F74DC"/>
    <w:rsid w:val="00327626"/>
    <w:rsid w:val="00363887"/>
    <w:rsid w:val="003A0668"/>
    <w:rsid w:val="003A2515"/>
    <w:rsid w:val="004D7A1D"/>
    <w:rsid w:val="004E53DF"/>
    <w:rsid w:val="00513902"/>
    <w:rsid w:val="005500EF"/>
    <w:rsid w:val="005547C3"/>
    <w:rsid w:val="0056037D"/>
    <w:rsid w:val="005620A5"/>
    <w:rsid w:val="00587B87"/>
    <w:rsid w:val="006505B4"/>
    <w:rsid w:val="00664128"/>
    <w:rsid w:val="006D4D49"/>
    <w:rsid w:val="0079459C"/>
    <w:rsid w:val="007D1172"/>
    <w:rsid w:val="008A1520"/>
    <w:rsid w:val="008C65E5"/>
    <w:rsid w:val="008C6687"/>
    <w:rsid w:val="00960363"/>
    <w:rsid w:val="00961C36"/>
    <w:rsid w:val="00980B89"/>
    <w:rsid w:val="009A5826"/>
    <w:rsid w:val="009C36DA"/>
    <w:rsid w:val="00A072A8"/>
    <w:rsid w:val="00A11DFA"/>
    <w:rsid w:val="00AC6387"/>
    <w:rsid w:val="00AD2C43"/>
    <w:rsid w:val="00B1505B"/>
    <w:rsid w:val="00B2141E"/>
    <w:rsid w:val="00B322B4"/>
    <w:rsid w:val="00B33D06"/>
    <w:rsid w:val="00B640D7"/>
    <w:rsid w:val="00BA30B5"/>
    <w:rsid w:val="00BF1ABD"/>
    <w:rsid w:val="00C0768F"/>
    <w:rsid w:val="00C4121E"/>
    <w:rsid w:val="00C9377C"/>
    <w:rsid w:val="00CA0DCF"/>
    <w:rsid w:val="00CE15B4"/>
    <w:rsid w:val="00CF7F38"/>
    <w:rsid w:val="00D32857"/>
    <w:rsid w:val="00D343CF"/>
    <w:rsid w:val="00D7302C"/>
    <w:rsid w:val="00DC0766"/>
    <w:rsid w:val="00DD3F4C"/>
    <w:rsid w:val="00E27C68"/>
    <w:rsid w:val="00E416C3"/>
    <w:rsid w:val="00E57671"/>
    <w:rsid w:val="00E73A2A"/>
    <w:rsid w:val="00E7680D"/>
    <w:rsid w:val="00EF5329"/>
    <w:rsid w:val="00F10124"/>
    <w:rsid w:val="00F1682B"/>
    <w:rsid w:val="00F34E1D"/>
    <w:rsid w:val="00F613CE"/>
    <w:rsid w:val="00F634A8"/>
    <w:rsid w:val="00F76ACD"/>
    <w:rsid w:val="00F869AA"/>
    <w:rsid w:val="00F94D47"/>
    <w:rsid w:val="00FA46B2"/>
    <w:rsid w:val="00FE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4905"/>
  <w15:chartTrackingRefBased/>
  <w15:docId w15:val="{D675B041-539A-4827-BD34-9F287904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0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640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640D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640D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640D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64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0D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640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640D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640D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640D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6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0D7"/>
    <w:rPr>
      <w:rFonts w:eastAsiaTheme="majorEastAsia" w:cstheme="majorBidi"/>
      <w:color w:val="272727" w:themeColor="text1" w:themeTint="D8"/>
    </w:rPr>
  </w:style>
  <w:style w:type="paragraph" w:styleId="Title">
    <w:name w:val="Title"/>
    <w:basedOn w:val="Normal"/>
    <w:next w:val="Normal"/>
    <w:link w:val="TitleChar"/>
    <w:uiPriority w:val="10"/>
    <w:qFormat/>
    <w:rsid w:val="00B64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0D7"/>
    <w:pPr>
      <w:spacing w:before="160"/>
      <w:jc w:val="center"/>
    </w:pPr>
    <w:rPr>
      <w:i/>
      <w:iCs/>
      <w:color w:val="404040" w:themeColor="text1" w:themeTint="BF"/>
    </w:rPr>
  </w:style>
  <w:style w:type="character" w:customStyle="1" w:styleId="QuoteChar">
    <w:name w:val="Quote Char"/>
    <w:basedOn w:val="DefaultParagraphFont"/>
    <w:link w:val="Quote"/>
    <w:uiPriority w:val="29"/>
    <w:rsid w:val="00B640D7"/>
    <w:rPr>
      <w:i/>
      <w:iCs/>
      <w:color w:val="404040" w:themeColor="text1" w:themeTint="BF"/>
    </w:rPr>
  </w:style>
  <w:style w:type="paragraph" w:styleId="ListParagraph">
    <w:name w:val="List Paragraph"/>
    <w:basedOn w:val="Normal"/>
    <w:uiPriority w:val="34"/>
    <w:qFormat/>
    <w:rsid w:val="00B640D7"/>
    <w:pPr>
      <w:ind w:left="720"/>
      <w:contextualSpacing/>
    </w:pPr>
  </w:style>
  <w:style w:type="character" w:styleId="IntenseEmphasis">
    <w:name w:val="Intense Emphasis"/>
    <w:basedOn w:val="DefaultParagraphFont"/>
    <w:uiPriority w:val="21"/>
    <w:qFormat/>
    <w:rsid w:val="00B640D7"/>
    <w:rPr>
      <w:i/>
      <w:iCs/>
      <w:color w:val="2E74B5" w:themeColor="accent1" w:themeShade="BF"/>
    </w:rPr>
  </w:style>
  <w:style w:type="paragraph" w:styleId="IntenseQuote">
    <w:name w:val="Intense Quote"/>
    <w:basedOn w:val="Normal"/>
    <w:next w:val="Normal"/>
    <w:link w:val="IntenseQuoteChar"/>
    <w:uiPriority w:val="30"/>
    <w:qFormat/>
    <w:rsid w:val="00B640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640D7"/>
    <w:rPr>
      <w:i/>
      <w:iCs/>
      <w:color w:val="2E74B5" w:themeColor="accent1" w:themeShade="BF"/>
    </w:rPr>
  </w:style>
  <w:style w:type="character" w:styleId="IntenseReference">
    <w:name w:val="Intense Reference"/>
    <w:basedOn w:val="DefaultParagraphFont"/>
    <w:uiPriority w:val="32"/>
    <w:qFormat/>
    <w:rsid w:val="00B640D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195DD4D368D448916F642D1065C77" ma:contentTypeVersion="12" ma:contentTypeDescription="Create a new document." ma:contentTypeScope="" ma:versionID="2404251b7d1ca2c212d3bf41774a9320">
  <xsd:schema xmlns:xsd="http://www.w3.org/2001/XMLSchema" xmlns:xs="http://www.w3.org/2001/XMLSchema" xmlns:p="http://schemas.microsoft.com/office/2006/metadata/properties" xmlns:ns3="5efce3ed-08e0-4c32-8d85-98b9cc048c0f" xmlns:ns4="aa661604-bd61-453b-8bd8-7a25c2b72c2b" targetNamespace="http://schemas.microsoft.com/office/2006/metadata/properties" ma:root="true" ma:fieldsID="c0044d0f9c4754748f48e0f644819269" ns3:_="" ns4:_="">
    <xsd:import namespace="5efce3ed-08e0-4c32-8d85-98b9cc048c0f"/>
    <xsd:import namespace="aa661604-bd61-453b-8bd8-7a25c2b72c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ce3ed-08e0-4c32-8d85-98b9cc048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61604-bd61-453b-8bd8-7a25c2b72c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efce3ed-08e0-4c32-8d85-98b9cc048c0f" xsi:nil="true"/>
  </documentManagement>
</p:properties>
</file>

<file path=customXml/itemProps1.xml><?xml version="1.0" encoding="utf-8"?>
<ds:datastoreItem xmlns:ds="http://schemas.openxmlformats.org/officeDocument/2006/customXml" ds:itemID="{46E03A04-648D-496F-84DF-3F35A5902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ce3ed-08e0-4c32-8d85-98b9cc048c0f"/>
    <ds:schemaRef ds:uri="aa661604-bd61-453b-8bd8-7a25c2b7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DADF1-2AB7-4E81-9C83-63759F691594}">
  <ds:schemaRefs>
    <ds:schemaRef ds:uri="http://schemas.microsoft.com/sharepoint/v3/contenttype/forms"/>
  </ds:schemaRefs>
</ds:datastoreItem>
</file>

<file path=customXml/itemProps3.xml><?xml version="1.0" encoding="utf-8"?>
<ds:datastoreItem xmlns:ds="http://schemas.openxmlformats.org/officeDocument/2006/customXml" ds:itemID="{7C737C5B-C23C-40DA-B897-D5CF5B406A8F}">
  <ds:schemaRefs>
    <ds:schemaRef ds:uri="http://schemas.openxmlformats.org/officeDocument/2006/bibliography"/>
  </ds:schemaRefs>
</ds:datastoreItem>
</file>

<file path=customXml/itemProps4.xml><?xml version="1.0" encoding="utf-8"?>
<ds:datastoreItem xmlns:ds="http://schemas.openxmlformats.org/officeDocument/2006/customXml" ds:itemID="{9613D9A8-F409-4F35-B7BB-317AF63BB9D4}">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aa661604-bd61-453b-8bd8-7a25c2b72c2b"/>
    <ds:schemaRef ds:uri="http://purl.org/dc/dcmitype/"/>
    <ds:schemaRef ds:uri="http://www.w3.org/XML/1998/namespace"/>
    <ds:schemaRef ds:uri="5efce3ed-08e0-4c32-8d85-98b9cc048c0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980</Words>
  <Characters>5069</Characters>
  <Application>Microsoft Office Word</Application>
  <DocSecurity>0</DocSecurity>
  <Lines>298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Parde</dc:creator>
  <cp:keywords/>
  <dc:description/>
  <cp:lastModifiedBy>Claire Parde</cp:lastModifiedBy>
  <cp:revision>3</cp:revision>
  <cp:lastPrinted>2025-10-09T15:28:00Z</cp:lastPrinted>
  <dcterms:created xsi:type="dcterms:W3CDTF">2025-12-02T22:36:00Z</dcterms:created>
  <dcterms:modified xsi:type="dcterms:W3CDTF">2025-12-02T23:48:00Z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0x01010024C195DD4D368D448916F642D1065C77</vt:lpwstr>
  </property>
</Properties>
</file>