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E831" w14:textId="7644FA6C" w:rsidR="00FE3B8F" w:rsidRPr="00736BEA" w:rsidRDefault="00AF69FA" w:rsidP="00736BEA">
      <w:pPr>
        <w:pStyle w:val="Heading2"/>
        <w:jc w:val="both"/>
        <w:rPr>
          <w:rFonts w:ascii="Times New Roman" w:hAnsi="Times New Roman" w:cs="Times New Roman"/>
          <w:b/>
          <w:bCs/>
          <w:color w:val="auto"/>
          <w:sz w:val="24"/>
          <w:szCs w:val="24"/>
        </w:rPr>
      </w:pPr>
      <w:bookmarkStart w:id="0" w:name="_Toc453142962"/>
      <w:r>
        <w:rPr>
          <w:rFonts w:ascii="Times New Roman" w:hAnsi="Times New Roman" w:cs="Times New Roman"/>
          <w:b/>
          <w:bCs/>
          <w:color w:val="auto"/>
          <w:sz w:val="24"/>
          <w:szCs w:val="24"/>
        </w:rPr>
        <w:t>PROPOSED CHANGES TO</w:t>
      </w:r>
      <w:r w:rsidR="00736BEA">
        <w:rPr>
          <w:rFonts w:ascii="Times New Roman" w:hAnsi="Times New Roman" w:cs="Times New Roman"/>
          <w:b/>
          <w:bCs/>
          <w:color w:val="auto"/>
          <w:sz w:val="24"/>
          <w:szCs w:val="24"/>
        </w:rPr>
        <w:t xml:space="preserve"> </w:t>
      </w:r>
      <w:r w:rsidR="00736BEA" w:rsidRPr="00736BEA">
        <w:rPr>
          <w:rFonts w:ascii="Times New Roman" w:hAnsi="Times New Roman" w:cs="Times New Roman"/>
          <w:b/>
          <w:bCs/>
          <w:color w:val="auto"/>
          <w:sz w:val="24"/>
          <w:szCs w:val="24"/>
        </w:rPr>
        <w:t>POLICY 806:</w:t>
      </w:r>
      <w:r w:rsidR="00736BEA">
        <w:rPr>
          <w:rFonts w:ascii="Times New Roman" w:hAnsi="Times New Roman" w:cs="Times New Roman"/>
          <w:b/>
          <w:bCs/>
          <w:color w:val="auto"/>
          <w:sz w:val="24"/>
          <w:szCs w:val="24"/>
        </w:rPr>
        <w:t xml:space="preserve"> </w:t>
      </w:r>
      <w:r w:rsidR="00736BEA" w:rsidRPr="00736BEA">
        <w:rPr>
          <w:rFonts w:ascii="Times New Roman" w:hAnsi="Times New Roman" w:cs="Times New Roman"/>
          <w:b/>
          <w:bCs/>
          <w:color w:val="auto"/>
          <w:sz w:val="24"/>
          <w:szCs w:val="24"/>
        </w:rPr>
        <w:t>INTERNET AND TECHNOLOGY USE</w:t>
      </w:r>
      <w:bookmarkEnd w:id="0"/>
    </w:p>
    <w:p w14:paraId="2DA879BB" w14:textId="77777777" w:rsidR="00736BEA" w:rsidRDefault="00FE3B8F" w:rsidP="00736BEA">
      <w:pPr>
        <w:pStyle w:val="Heading2"/>
        <w:jc w:val="both"/>
        <w:rPr>
          <w:rFonts w:ascii="Times New Roman" w:eastAsia="Times New Roman" w:hAnsi="Times New Roman" w:cs="Times New Roman"/>
          <w:b/>
          <w:bCs/>
          <w:color w:val="000000"/>
          <w:sz w:val="21"/>
          <w:szCs w:val="21"/>
        </w:rPr>
      </w:pPr>
      <w:r w:rsidRPr="00736BEA">
        <w:rPr>
          <w:rFonts w:ascii="Times New Roman" w:eastAsia="Times New Roman" w:hAnsi="Times New Roman" w:cs="Times New Roman"/>
          <w:b/>
          <w:bCs/>
          <w:color w:val="000000"/>
          <w:sz w:val="21"/>
          <w:szCs w:val="21"/>
        </w:rPr>
        <w:t>806.1 Internet Usage</w:t>
      </w:r>
    </w:p>
    <w:p w14:paraId="6BE5662B" w14:textId="77777777" w:rsidR="00FE3B8F" w:rsidRPr="005A2DF9" w:rsidRDefault="00FE3B8F" w:rsidP="00191664">
      <w:pPr>
        <w:pStyle w:val="NormalWeb"/>
        <w:spacing w:before="0" w:beforeAutospacing="0" w:after="0" w:afterAutospacing="0"/>
        <w:ind w:right="130"/>
        <w:jc w:val="both"/>
        <w:rPr>
          <w:color w:val="000000"/>
          <w:sz w:val="21"/>
          <w:szCs w:val="21"/>
        </w:rPr>
      </w:pPr>
      <w:r w:rsidRPr="005A2DF9">
        <w:rPr>
          <w:color w:val="000000"/>
          <w:sz w:val="21"/>
          <w:szCs w:val="21"/>
        </w:rPr>
        <w:t xml:space="preserve">The use of the internet and all internet-based applications, such as electronic mail (“e-mail”) and web browsers, are provided as business tools to employees who may use them for research, professional development, and work-related communications.  Supervisors should carefully monitor employees to ensure that these resources are being used for appropriate business-related purposes.  </w:t>
      </w:r>
    </w:p>
    <w:p w14:paraId="5A8D5E41" w14:textId="77777777" w:rsidR="00FE3B8F" w:rsidRPr="005A2DF9" w:rsidRDefault="00FE3B8F" w:rsidP="00191664">
      <w:pPr>
        <w:pStyle w:val="NormalWeb"/>
        <w:spacing w:before="0" w:beforeAutospacing="0" w:after="0" w:afterAutospacing="0"/>
        <w:ind w:right="130"/>
        <w:jc w:val="both"/>
        <w:rPr>
          <w:color w:val="000000"/>
          <w:sz w:val="21"/>
          <w:szCs w:val="21"/>
        </w:rPr>
      </w:pPr>
    </w:p>
    <w:p w14:paraId="7C65CD55" w14:textId="77777777" w:rsidR="00FE3B8F" w:rsidRPr="005A2DF9" w:rsidRDefault="00FE3B8F" w:rsidP="00191664">
      <w:pPr>
        <w:pStyle w:val="NormalWeb"/>
        <w:spacing w:before="0" w:beforeAutospacing="0" w:after="0" w:afterAutospacing="0"/>
        <w:ind w:right="130"/>
        <w:jc w:val="both"/>
        <w:rPr>
          <w:color w:val="000000"/>
          <w:sz w:val="21"/>
          <w:szCs w:val="21"/>
        </w:rPr>
      </w:pPr>
      <w:r w:rsidRPr="005A2DF9">
        <w:rPr>
          <w:color w:val="000000"/>
          <w:sz w:val="21"/>
          <w:szCs w:val="21"/>
        </w:rPr>
        <w:t xml:space="preserve">Brief and occasional personal use of these systems is acceptable </w:t>
      </w:r>
      <w:proofErr w:type="gramStart"/>
      <w:r w:rsidRPr="005A2DF9">
        <w:rPr>
          <w:color w:val="000000"/>
          <w:sz w:val="21"/>
          <w:szCs w:val="21"/>
        </w:rPr>
        <w:t>as long as</w:t>
      </w:r>
      <w:proofErr w:type="gramEnd"/>
      <w:r w:rsidRPr="005A2DF9">
        <w:rPr>
          <w:color w:val="000000"/>
          <w:sz w:val="21"/>
          <w:szCs w:val="21"/>
        </w:rPr>
        <w:t xml:space="preserve"> it is not excessive or inappropriate, does not result in expense or harm to </w:t>
      </w:r>
      <w:r>
        <w:rPr>
          <w:color w:val="000000"/>
          <w:sz w:val="21"/>
          <w:szCs w:val="21"/>
        </w:rPr>
        <w:t>the Consortium</w:t>
      </w:r>
      <w:r w:rsidRPr="005A2DF9">
        <w:rPr>
          <w:color w:val="000000"/>
          <w:sz w:val="21"/>
          <w:szCs w:val="21"/>
        </w:rPr>
        <w:t xml:space="preserve">, and does not otherwise violate this policy.  Use is defined as "excessive" if it interferes with normal job functions, responsiveness, or the ability to perform daily job activities. </w:t>
      </w:r>
    </w:p>
    <w:p w14:paraId="68834165" w14:textId="77777777" w:rsidR="00FE3B8F" w:rsidRPr="005A2DF9" w:rsidRDefault="00FE3B8F" w:rsidP="00191664">
      <w:pPr>
        <w:pStyle w:val="NormalWeb"/>
        <w:spacing w:before="0" w:beforeAutospacing="0" w:after="0" w:afterAutospacing="0"/>
        <w:ind w:right="130"/>
        <w:jc w:val="both"/>
        <w:rPr>
          <w:color w:val="000000"/>
          <w:sz w:val="21"/>
          <w:szCs w:val="21"/>
        </w:rPr>
      </w:pPr>
    </w:p>
    <w:p w14:paraId="0E70A1ED" w14:textId="77777777" w:rsidR="00FE3B8F" w:rsidRPr="005A2DF9" w:rsidRDefault="00FE3B8F" w:rsidP="00191664">
      <w:pPr>
        <w:pStyle w:val="NormalWeb"/>
        <w:spacing w:before="0" w:beforeAutospacing="0" w:after="0" w:afterAutospacing="0"/>
        <w:ind w:right="130"/>
        <w:jc w:val="both"/>
        <w:rPr>
          <w:sz w:val="21"/>
          <w:szCs w:val="21"/>
        </w:rPr>
      </w:pPr>
      <w:r w:rsidRPr="005A2DF9">
        <w:rPr>
          <w:color w:val="000000"/>
          <w:sz w:val="21"/>
          <w:szCs w:val="21"/>
        </w:rPr>
        <w:t>“Inappropriate”</w:t>
      </w:r>
      <w:r w:rsidRPr="005A2DF9">
        <w:rPr>
          <w:sz w:val="21"/>
          <w:szCs w:val="21"/>
        </w:rPr>
        <w:t xml:space="preserve"> use of the systems includes, but is not limited to:</w:t>
      </w:r>
    </w:p>
    <w:p w14:paraId="1200B999" w14:textId="77777777" w:rsidR="00FE3B8F" w:rsidRPr="005A2DF9" w:rsidRDefault="00FE3B8F" w:rsidP="00191664">
      <w:pPr>
        <w:pStyle w:val="NormalWeb"/>
        <w:spacing w:before="0" w:beforeAutospacing="0" w:after="0" w:afterAutospacing="0"/>
        <w:ind w:right="130"/>
        <w:jc w:val="both"/>
        <w:rPr>
          <w:sz w:val="21"/>
          <w:szCs w:val="21"/>
        </w:rPr>
      </w:pPr>
    </w:p>
    <w:p w14:paraId="40DCD469" w14:textId="77777777" w:rsidR="00FE3B8F" w:rsidRPr="005A2DF9" w:rsidRDefault="00FE3B8F" w:rsidP="00191664">
      <w:pPr>
        <w:numPr>
          <w:ilvl w:val="0"/>
          <w:numId w:val="2"/>
        </w:numPr>
        <w:jc w:val="both"/>
        <w:rPr>
          <w:sz w:val="21"/>
          <w:szCs w:val="21"/>
        </w:rPr>
      </w:pPr>
      <w:r w:rsidRPr="005A2DF9">
        <w:rPr>
          <w:color w:val="000000"/>
          <w:sz w:val="21"/>
          <w:szCs w:val="21"/>
        </w:rPr>
        <w:t xml:space="preserve">Promoting, selling, or buying products or services that are unrelated to </w:t>
      </w:r>
      <w:r>
        <w:rPr>
          <w:color w:val="000000"/>
          <w:sz w:val="21"/>
          <w:szCs w:val="21"/>
        </w:rPr>
        <w:t>the Consortium</w:t>
      </w:r>
      <w:r w:rsidRPr="005A2DF9">
        <w:rPr>
          <w:color w:val="000000"/>
          <w:sz w:val="21"/>
          <w:szCs w:val="21"/>
        </w:rPr>
        <w:t>’s business;</w:t>
      </w:r>
    </w:p>
    <w:p w14:paraId="72CD91F7"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Sending chain letters or participating in any way in the creation or transmission of unsolicited commercial e-mail ("spam") that is unrelated to legitimate agency purposes;</w:t>
      </w:r>
    </w:p>
    <w:p w14:paraId="5365980E"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Maintaining, organizing, or participating in non-work-related Web logs ("blogs"), Web journals, "chat rooms", or private/personal/instant messaging;</w:t>
      </w:r>
    </w:p>
    <w:p w14:paraId="7B873D81"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Using recreational games;</w:t>
      </w:r>
    </w:p>
    <w:p w14:paraId="0E4F77B3"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Accessing networks, servers, drives, folders, or files to which the employee has not been granted access or authorization from someone with the right to make such a grant;</w:t>
      </w:r>
    </w:p>
    <w:p w14:paraId="19AFCEFE"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Making unauthorized copies of agency files or other agency data;</w:t>
      </w:r>
    </w:p>
    <w:p w14:paraId="08A4AC43" w14:textId="77777777" w:rsidR="00FE3B8F" w:rsidRPr="005A2DF9" w:rsidRDefault="00FE3B8F" w:rsidP="00191664">
      <w:pPr>
        <w:numPr>
          <w:ilvl w:val="0"/>
          <w:numId w:val="2"/>
        </w:numPr>
        <w:jc w:val="both"/>
        <w:rPr>
          <w:sz w:val="21"/>
          <w:szCs w:val="21"/>
          <w:shd w:val="clear" w:color="auto" w:fill="FFFFFF"/>
        </w:rPr>
      </w:pPr>
      <w:r w:rsidRPr="005A2DF9">
        <w:rPr>
          <w:sz w:val="21"/>
          <w:szCs w:val="21"/>
        </w:rPr>
        <w:t>Sharing confidential material of clients or proprietary information of the agency;</w:t>
      </w:r>
    </w:p>
    <w:p w14:paraId="30712C7B"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Destroying, deleting, erasing, or concealing agency files or other agency data, or otherwise making such files or data unavailable or inaccessible to the agency or to other authorized users of agency systems;</w:t>
      </w:r>
    </w:p>
    <w:p w14:paraId="00C42F9F"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Defeating or attempting to defeat security restrictions on agency systems and applications;</w:t>
      </w:r>
    </w:p>
    <w:p w14:paraId="01639E70"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 xml:space="preserve">Deliberately propagating any virus, worm, Trojan horse, trap-door program code, or other code or file designed to disrupt, disable, impair, </w:t>
      </w:r>
      <w:proofErr w:type="gramStart"/>
      <w:r w:rsidRPr="005A2DF9">
        <w:rPr>
          <w:sz w:val="21"/>
          <w:szCs w:val="21"/>
          <w:shd w:val="clear" w:color="auto" w:fill="FFFFFF"/>
        </w:rPr>
        <w:t>or otherwise</w:t>
      </w:r>
      <w:proofErr w:type="gramEnd"/>
      <w:r w:rsidRPr="005A2DF9">
        <w:rPr>
          <w:sz w:val="21"/>
          <w:szCs w:val="21"/>
          <w:shd w:val="clear" w:color="auto" w:fill="FFFFFF"/>
        </w:rPr>
        <w:t xml:space="preserve"> harm either the agency's </w:t>
      </w:r>
      <w:proofErr w:type="gramStart"/>
      <w:r w:rsidRPr="005A2DF9">
        <w:rPr>
          <w:sz w:val="21"/>
          <w:szCs w:val="21"/>
          <w:shd w:val="clear" w:color="auto" w:fill="FFFFFF"/>
        </w:rPr>
        <w:t>networks</w:t>
      </w:r>
      <w:proofErr w:type="gramEnd"/>
      <w:r w:rsidRPr="005A2DF9">
        <w:rPr>
          <w:sz w:val="21"/>
          <w:szCs w:val="21"/>
          <w:shd w:val="clear" w:color="auto" w:fill="FFFFFF"/>
        </w:rPr>
        <w:t xml:space="preserve"> or systems, or those of any other individual or entity;</w:t>
      </w:r>
    </w:p>
    <w:p w14:paraId="65C1E097" w14:textId="77777777" w:rsidR="00FE3B8F" w:rsidRPr="005A2DF9" w:rsidRDefault="00FE3B8F" w:rsidP="00191664">
      <w:pPr>
        <w:numPr>
          <w:ilvl w:val="0"/>
          <w:numId w:val="2"/>
        </w:numPr>
        <w:jc w:val="both"/>
        <w:rPr>
          <w:sz w:val="21"/>
          <w:szCs w:val="21"/>
          <w:shd w:val="clear" w:color="auto" w:fill="FFFFFF"/>
        </w:rPr>
      </w:pPr>
      <w:r w:rsidRPr="005A2DF9">
        <w:rPr>
          <w:sz w:val="21"/>
          <w:szCs w:val="21"/>
        </w:rPr>
        <w:t>Using or disclosing someone else’s password;</w:t>
      </w:r>
      <w:r w:rsidRPr="005A2DF9">
        <w:rPr>
          <w:sz w:val="21"/>
          <w:szCs w:val="21"/>
        </w:rPr>
        <w:tab/>
      </w:r>
    </w:p>
    <w:p w14:paraId="59D1E525" w14:textId="77777777" w:rsidR="00FE3B8F" w:rsidRPr="005A2DF9" w:rsidRDefault="00FE3B8F" w:rsidP="00191664">
      <w:pPr>
        <w:numPr>
          <w:ilvl w:val="0"/>
          <w:numId w:val="2"/>
        </w:numPr>
        <w:jc w:val="both"/>
        <w:rPr>
          <w:sz w:val="21"/>
          <w:szCs w:val="21"/>
          <w:shd w:val="clear" w:color="auto" w:fill="FFFFFF"/>
        </w:rPr>
      </w:pPr>
      <w:r w:rsidRPr="005A2DF9">
        <w:rPr>
          <w:sz w:val="21"/>
          <w:szCs w:val="21"/>
        </w:rPr>
        <w:t>Downloading, copying, or pirating copyrighted software and electronic files without authorization;</w:t>
      </w:r>
      <w:r w:rsidRPr="005A2DF9">
        <w:rPr>
          <w:sz w:val="21"/>
          <w:szCs w:val="21"/>
        </w:rPr>
        <w:tab/>
      </w:r>
    </w:p>
    <w:p w14:paraId="64509754" w14:textId="77777777" w:rsidR="00FE3B8F" w:rsidRPr="005A2DF9" w:rsidRDefault="00FE3B8F" w:rsidP="00191664">
      <w:pPr>
        <w:numPr>
          <w:ilvl w:val="0"/>
          <w:numId w:val="2"/>
        </w:numPr>
        <w:jc w:val="both"/>
        <w:rPr>
          <w:sz w:val="21"/>
          <w:szCs w:val="21"/>
        </w:rPr>
      </w:pPr>
      <w:r w:rsidRPr="005A2DF9">
        <w:rPr>
          <w:sz w:val="21"/>
          <w:szCs w:val="21"/>
        </w:rPr>
        <w:t>Accessing sites that contain obscene, hateful, pornographic, unlawful, violent, or otherwise objectionable material;</w:t>
      </w:r>
      <w:r w:rsidRPr="005A2DF9">
        <w:rPr>
          <w:sz w:val="21"/>
          <w:szCs w:val="21"/>
        </w:rPr>
        <w:tab/>
      </w:r>
    </w:p>
    <w:p w14:paraId="02CA5806" w14:textId="77777777" w:rsidR="00FE3B8F" w:rsidRPr="005A2DF9" w:rsidRDefault="00FE3B8F" w:rsidP="00191664">
      <w:pPr>
        <w:numPr>
          <w:ilvl w:val="0"/>
          <w:numId w:val="1"/>
        </w:numPr>
        <w:ind w:left="360" w:firstLine="0"/>
        <w:jc w:val="both"/>
        <w:rPr>
          <w:sz w:val="21"/>
          <w:szCs w:val="21"/>
        </w:rPr>
      </w:pPr>
      <w:r w:rsidRPr="005A2DF9">
        <w:rPr>
          <w:sz w:val="21"/>
          <w:szCs w:val="21"/>
          <w:shd w:val="clear" w:color="auto" w:fill="FFFFFF"/>
        </w:rPr>
        <w:t xml:space="preserve">Using abusive, profane, threatening, racist, sexist, or otherwise objectionable language in either </w:t>
      </w:r>
      <w:r w:rsidRPr="005A2DF9">
        <w:rPr>
          <w:sz w:val="21"/>
          <w:szCs w:val="21"/>
          <w:shd w:val="clear" w:color="auto" w:fill="FFFFFF"/>
        </w:rPr>
        <w:tab/>
        <w:t>public or private messages;</w:t>
      </w:r>
      <w:r w:rsidRPr="005A2DF9">
        <w:rPr>
          <w:sz w:val="21"/>
          <w:szCs w:val="21"/>
        </w:rPr>
        <w:t xml:space="preserve"> </w:t>
      </w:r>
    </w:p>
    <w:p w14:paraId="279F7DE0" w14:textId="77777777" w:rsidR="00FE3B8F" w:rsidRPr="005A2DF9" w:rsidRDefault="00FE3B8F" w:rsidP="00191664">
      <w:pPr>
        <w:numPr>
          <w:ilvl w:val="0"/>
          <w:numId w:val="1"/>
        </w:numPr>
        <w:ind w:left="360" w:firstLine="0"/>
        <w:jc w:val="both"/>
        <w:rPr>
          <w:sz w:val="21"/>
          <w:szCs w:val="21"/>
        </w:rPr>
      </w:pPr>
      <w:r w:rsidRPr="005A2DF9">
        <w:rPr>
          <w:sz w:val="21"/>
          <w:szCs w:val="21"/>
        </w:rPr>
        <w:t>D</w:t>
      </w:r>
      <w:r w:rsidRPr="005A2DF9">
        <w:rPr>
          <w:color w:val="000000"/>
          <w:sz w:val="21"/>
          <w:szCs w:val="21"/>
        </w:rPr>
        <w:t>istracting, intimidating, or harassing coworkers or others;</w:t>
      </w:r>
    </w:p>
    <w:p w14:paraId="2CACCDD9" w14:textId="77777777" w:rsidR="00FE3B8F" w:rsidRPr="005A2DF9" w:rsidRDefault="00FE3B8F" w:rsidP="00191664">
      <w:pPr>
        <w:numPr>
          <w:ilvl w:val="0"/>
          <w:numId w:val="2"/>
        </w:numPr>
        <w:jc w:val="both"/>
        <w:rPr>
          <w:sz w:val="21"/>
          <w:szCs w:val="21"/>
          <w:shd w:val="clear" w:color="auto" w:fill="FFFFFF"/>
        </w:rPr>
      </w:pPr>
      <w:r w:rsidRPr="005A2DF9">
        <w:rPr>
          <w:sz w:val="21"/>
          <w:szCs w:val="21"/>
          <w:shd w:val="clear" w:color="auto" w:fill="FFFFFF"/>
        </w:rPr>
        <w:t>Violating the laws and regulations of the United States or any other nation or any state, city, province, or other local jurisdiction in any way;</w:t>
      </w:r>
    </w:p>
    <w:p w14:paraId="7C61D5A5" w14:textId="77777777" w:rsidR="00FE3B8F" w:rsidRPr="005A2DF9" w:rsidRDefault="00FE3B8F" w:rsidP="00191664">
      <w:pPr>
        <w:numPr>
          <w:ilvl w:val="0"/>
          <w:numId w:val="2"/>
        </w:numPr>
        <w:jc w:val="both"/>
        <w:rPr>
          <w:sz w:val="21"/>
          <w:szCs w:val="21"/>
          <w:shd w:val="clear" w:color="auto" w:fill="FFFFFF"/>
        </w:rPr>
      </w:pPr>
      <w:r w:rsidRPr="005A2DF9">
        <w:rPr>
          <w:sz w:val="21"/>
          <w:szCs w:val="21"/>
        </w:rPr>
        <w:t xml:space="preserve">Employees covered under the National Labor Relations Act are free to engage in activity protected by Section VII of the NLRA. Employees that are </w:t>
      </w:r>
      <w:r w:rsidRPr="005A2DF9">
        <w:rPr>
          <w:sz w:val="21"/>
          <w:szCs w:val="21"/>
          <w:u w:val="single"/>
        </w:rPr>
        <w:t>not</w:t>
      </w:r>
      <w:r w:rsidRPr="005A2DF9">
        <w:rPr>
          <w:sz w:val="21"/>
          <w:szCs w:val="21"/>
        </w:rPr>
        <w:t xml:space="preserve"> covered by this provision include supervisors and independent contractors.</w:t>
      </w:r>
    </w:p>
    <w:p w14:paraId="504E16A6" w14:textId="77777777" w:rsidR="00FE3B8F" w:rsidRDefault="00FE3B8F" w:rsidP="00191664">
      <w:pPr>
        <w:jc w:val="both"/>
        <w:rPr>
          <w:sz w:val="21"/>
          <w:szCs w:val="21"/>
        </w:rPr>
      </w:pPr>
      <w:r w:rsidRPr="005A2DF9">
        <w:rPr>
          <w:sz w:val="21"/>
          <w:szCs w:val="21"/>
        </w:rPr>
        <w:br/>
        <w:t>If an employee is unsure about what constitutes acceptable Internet usage, then he/she should ask his/her supervisor for further guidance and clarification.</w:t>
      </w:r>
    </w:p>
    <w:p w14:paraId="054F8D66" w14:textId="77777777" w:rsidR="00B155FB" w:rsidRDefault="00B155FB" w:rsidP="00191664">
      <w:pPr>
        <w:jc w:val="both"/>
        <w:rPr>
          <w:b/>
          <w:bCs/>
          <w:sz w:val="21"/>
          <w:szCs w:val="21"/>
        </w:rPr>
      </w:pPr>
    </w:p>
    <w:p w14:paraId="03DFAE62" w14:textId="1285FDA5" w:rsidR="00B155FB" w:rsidRPr="00736BEA" w:rsidRDefault="00B155FB" w:rsidP="00736BEA">
      <w:pPr>
        <w:pStyle w:val="Heading1"/>
        <w:jc w:val="both"/>
        <w:rPr>
          <w:rFonts w:ascii="Times New Roman" w:hAnsi="Times New Roman" w:cs="Times New Roman"/>
          <w:b/>
          <w:bCs/>
          <w:color w:val="0070C0"/>
          <w:sz w:val="21"/>
          <w:szCs w:val="21"/>
        </w:rPr>
      </w:pPr>
      <w:r w:rsidRPr="00736BEA">
        <w:rPr>
          <w:rFonts w:ascii="Times New Roman" w:hAnsi="Times New Roman" w:cs="Times New Roman"/>
          <w:b/>
          <w:bCs/>
          <w:color w:val="0070C0"/>
          <w:sz w:val="21"/>
          <w:szCs w:val="21"/>
        </w:rPr>
        <w:t>806.2 Generative Artificial Intelligence (</w:t>
      </w:r>
      <w:r w:rsidR="00335BE2" w:rsidRPr="00736BEA">
        <w:rPr>
          <w:rFonts w:ascii="Times New Roman" w:hAnsi="Times New Roman" w:cs="Times New Roman"/>
          <w:b/>
          <w:bCs/>
          <w:color w:val="0070C0"/>
          <w:sz w:val="21"/>
          <w:szCs w:val="21"/>
        </w:rPr>
        <w:t>Gen</w:t>
      </w:r>
      <w:r w:rsidRPr="00736BEA">
        <w:rPr>
          <w:rFonts w:ascii="Times New Roman" w:hAnsi="Times New Roman" w:cs="Times New Roman"/>
          <w:b/>
          <w:bCs/>
          <w:color w:val="0070C0"/>
          <w:sz w:val="21"/>
          <w:szCs w:val="21"/>
        </w:rPr>
        <w:t xml:space="preserve">AI) Usage </w:t>
      </w:r>
    </w:p>
    <w:p w14:paraId="0DD45372" w14:textId="77777777" w:rsidR="00B155FB" w:rsidRPr="00736BEA" w:rsidRDefault="00B155FB" w:rsidP="00736BEA">
      <w:pPr>
        <w:jc w:val="both"/>
        <w:rPr>
          <w:color w:val="0070C0"/>
        </w:rPr>
      </w:pPr>
    </w:p>
    <w:p w14:paraId="2E0F0E44" w14:textId="77777777" w:rsidR="00E93786" w:rsidRPr="00736BEA" w:rsidRDefault="00E93786" w:rsidP="00736BEA">
      <w:pPr>
        <w:jc w:val="both"/>
        <w:rPr>
          <w:b/>
          <w:bCs/>
          <w:color w:val="0070C0"/>
          <w:sz w:val="21"/>
          <w:szCs w:val="21"/>
        </w:rPr>
      </w:pPr>
      <w:r w:rsidRPr="00736BEA">
        <w:rPr>
          <w:b/>
          <w:bCs/>
          <w:color w:val="0070C0"/>
          <w:sz w:val="21"/>
          <w:szCs w:val="21"/>
        </w:rPr>
        <w:t>Purpose</w:t>
      </w:r>
    </w:p>
    <w:p w14:paraId="10133FDB" w14:textId="77777777" w:rsidR="00335BE2" w:rsidRPr="00736BEA" w:rsidRDefault="00335BE2" w:rsidP="00736BEA">
      <w:pPr>
        <w:jc w:val="both"/>
        <w:rPr>
          <w:b/>
          <w:bCs/>
          <w:color w:val="0070C0"/>
          <w:sz w:val="21"/>
          <w:szCs w:val="21"/>
        </w:rPr>
      </w:pPr>
    </w:p>
    <w:p w14:paraId="566C5FDA" w14:textId="442C595C" w:rsidR="00335BE2" w:rsidRPr="00736BEA" w:rsidRDefault="00E93786" w:rsidP="00736BEA">
      <w:pPr>
        <w:jc w:val="both"/>
        <w:rPr>
          <w:color w:val="0070C0"/>
          <w:sz w:val="21"/>
          <w:szCs w:val="21"/>
        </w:rPr>
      </w:pPr>
      <w:r w:rsidRPr="00736BEA">
        <w:rPr>
          <w:color w:val="0070C0"/>
          <w:sz w:val="21"/>
          <w:szCs w:val="21"/>
        </w:rPr>
        <w:t xml:space="preserve">With the increasing popularity of </w:t>
      </w:r>
      <w:r w:rsidR="00335BE2" w:rsidRPr="00736BEA">
        <w:rPr>
          <w:color w:val="0070C0"/>
          <w:sz w:val="21"/>
          <w:szCs w:val="21"/>
        </w:rPr>
        <w:t>G</w:t>
      </w:r>
      <w:r w:rsidRPr="00736BEA">
        <w:rPr>
          <w:color w:val="0070C0"/>
          <w:sz w:val="21"/>
          <w:szCs w:val="21"/>
        </w:rPr>
        <w:t>enerative A</w:t>
      </w:r>
      <w:r w:rsidR="00335BE2" w:rsidRPr="00736BEA">
        <w:rPr>
          <w:color w:val="0070C0"/>
          <w:sz w:val="21"/>
          <w:szCs w:val="21"/>
        </w:rPr>
        <w:t>rtificial Intelligence (GenA</w:t>
      </w:r>
      <w:r w:rsidRPr="00736BEA">
        <w:rPr>
          <w:color w:val="0070C0"/>
          <w:sz w:val="21"/>
          <w:szCs w:val="21"/>
        </w:rPr>
        <w:t>I</w:t>
      </w:r>
      <w:r w:rsidR="00335BE2" w:rsidRPr="00736BEA">
        <w:rPr>
          <w:color w:val="0070C0"/>
          <w:sz w:val="21"/>
          <w:szCs w:val="21"/>
        </w:rPr>
        <w:t>)</w:t>
      </w:r>
      <w:r w:rsidRPr="00736BEA">
        <w:rPr>
          <w:color w:val="0070C0"/>
          <w:sz w:val="21"/>
          <w:szCs w:val="21"/>
        </w:rPr>
        <w:t xml:space="preserve"> tools such as OpenAI’s ChatGPT and Google’s Gemini, it has become necessary to outline the proper use of such tools while working at the Healthcare Consortium. While we remain committed to adopting new technologies to a</w:t>
      </w:r>
      <w:r w:rsidR="00191664" w:rsidRPr="00736BEA">
        <w:rPr>
          <w:color w:val="0070C0"/>
          <w:sz w:val="21"/>
          <w:szCs w:val="21"/>
        </w:rPr>
        <w:t>dvance</w:t>
      </w:r>
      <w:r w:rsidRPr="00736BEA">
        <w:rPr>
          <w:color w:val="0070C0"/>
          <w:sz w:val="21"/>
          <w:szCs w:val="21"/>
        </w:rPr>
        <w:t xml:space="preserve"> our mission when</w:t>
      </w:r>
      <w:r w:rsidR="002F2279" w:rsidRPr="00736BEA">
        <w:rPr>
          <w:color w:val="0070C0"/>
          <w:sz w:val="21"/>
          <w:szCs w:val="21"/>
        </w:rPr>
        <w:t xml:space="preserve">ever </w:t>
      </w:r>
      <w:r w:rsidRPr="00736BEA">
        <w:rPr>
          <w:color w:val="0070C0"/>
          <w:sz w:val="21"/>
          <w:szCs w:val="21"/>
        </w:rPr>
        <w:t xml:space="preserve">possible, we also understand the risks and limitations of </w:t>
      </w:r>
      <w:r w:rsidR="00335BE2" w:rsidRPr="00736BEA">
        <w:rPr>
          <w:color w:val="0070C0"/>
          <w:sz w:val="21"/>
          <w:szCs w:val="21"/>
        </w:rPr>
        <w:t>Gen</w:t>
      </w:r>
      <w:r w:rsidRPr="00736BEA">
        <w:rPr>
          <w:color w:val="0070C0"/>
          <w:sz w:val="21"/>
          <w:szCs w:val="21"/>
        </w:rPr>
        <w:t xml:space="preserve">AI and want to ensure responsible use. </w:t>
      </w:r>
      <w:r w:rsidR="00335BE2" w:rsidRPr="00736BEA">
        <w:rPr>
          <w:color w:val="0070C0"/>
          <w:sz w:val="21"/>
          <w:szCs w:val="21"/>
        </w:rPr>
        <w:t xml:space="preserve">The risks in using this technology include uncertainty about security, data integrity, data ownership, and </w:t>
      </w:r>
      <w:r w:rsidR="00335BE2" w:rsidRPr="00736BEA">
        <w:rPr>
          <w:color w:val="0070C0"/>
          <w:sz w:val="21"/>
          <w:szCs w:val="21"/>
        </w:rPr>
        <w:t>accuracy. Specifically related to security, there are concerns regarding providing the tool with confidential, proprietary or sensitive information. The accuracy of the content created by these technologies is also not guaranteed, as the information may be outdated, misleading, or fabricated.</w:t>
      </w:r>
      <w:r w:rsidR="00335BE2" w:rsidRPr="00736BEA">
        <w:rPr>
          <w:color w:val="0070C0"/>
          <w:sz w:val="21"/>
          <w:szCs w:val="21"/>
        </w:rPr>
        <w:t xml:space="preserve">  The goal of this policy is to protect </w:t>
      </w:r>
      <w:r w:rsidR="00335BE2" w:rsidRPr="00736BEA">
        <w:rPr>
          <w:color w:val="0070C0"/>
          <w:sz w:val="21"/>
          <w:szCs w:val="21"/>
        </w:rPr>
        <w:t xml:space="preserve">employees, </w:t>
      </w:r>
      <w:r w:rsidR="002F2279" w:rsidRPr="00736BEA">
        <w:rPr>
          <w:color w:val="0070C0"/>
          <w:sz w:val="21"/>
          <w:szCs w:val="21"/>
        </w:rPr>
        <w:t xml:space="preserve">volunteers, </w:t>
      </w:r>
      <w:r w:rsidR="00335BE2" w:rsidRPr="00736BEA">
        <w:rPr>
          <w:color w:val="0070C0"/>
          <w:sz w:val="21"/>
          <w:szCs w:val="21"/>
        </w:rPr>
        <w:t>clients, and the agency from harm</w:t>
      </w:r>
      <w:r w:rsidR="00335BE2" w:rsidRPr="00736BEA">
        <w:rPr>
          <w:color w:val="0070C0"/>
          <w:sz w:val="21"/>
          <w:szCs w:val="21"/>
        </w:rPr>
        <w:t xml:space="preserve"> associated with the use of GenAI. </w:t>
      </w:r>
    </w:p>
    <w:p w14:paraId="7AAFE0BD" w14:textId="77777777" w:rsidR="00335BE2" w:rsidRPr="00736BEA" w:rsidRDefault="00335BE2" w:rsidP="00736BEA">
      <w:pPr>
        <w:jc w:val="both"/>
        <w:rPr>
          <w:b/>
          <w:bCs/>
          <w:color w:val="0070C0"/>
          <w:sz w:val="21"/>
          <w:szCs w:val="21"/>
        </w:rPr>
      </w:pPr>
    </w:p>
    <w:p w14:paraId="0F4F9033" w14:textId="3CCF6058" w:rsidR="00E93786" w:rsidRPr="00736BEA" w:rsidRDefault="00E93786" w:rsidP="00736BEA">
      <w:pPr>
        <w:jc w:val="both"/>
        <w:rPr>
          <w:b/>
          <w:bCs/>
          <w:color w:val="0070C0"/>
          <w:sz w:val="21"/>
          <w:szCs w:val="21"/>
        </w:rPr>
      </w:pPr>
      <w:r w:rsidRPr="00736BEA">
        <w:rPr>
          <w:b/>
          <w:bCs/>
          <w:color w:val="0070C0"/>
          <w:sz w:val="21"/>
          <w:szCs w:val="21"/>
        </w:rPr>
        <w:lastRenderedPageBreak/>
        <w:t>Scope</w:t>
      </w:r>
    </w:p>
    <w:p w14:paraId="56E3C82A" w14:textId="77777777" w:rsidR="00335BE2" w:rsidRPr="00736BEA" w:rsidRDefault="00335BE2" w:rsidP="00736BEA">
      <w:pPr>
        <w:jc w:val="both"/>
        <w:rPr>
          <w:b/>
          <w:bCs/>
          <w:color w:val="0070C0"/>
          <w:sz w:val="21"/>
          <w:szCs w:val="21"/>
        </w:rPr>
      </w:pPr>
    </w:p>
    <w:p w14:paraId="14052B2F" w14:textId="580B2681" w:rsidR="002F2279" w:rsidRPr="00736BEA" w:rsidRDefault="00335BE2" w:rsidP="00191664">
      <w:pPr>
        <w:jc w:val="both"/>
        <w:rPr>
          <w:color w:val="0070C0"/>
          <w:sz w:val="21"/>
          <w:szCs w:val="21"/>
        </w:rPr>
      </w:pPr>
      <w:r w:rsidRPr="00736BEA">
        <w:rPr>
          <w:color w:val="0070C0"/>
          <w:sz w:val="21"/>
          <w:szCs w:val="21"/>
        </w:rPr>
        <w:t>This policy addresses the acquisition, installation, and/or use of any third</w:t>
      </w:r>
      <w:r w:rsidR="002F2279" w:rsidRPr="00736BEA">
        <w:rPr>
          <w:color w:val="0070C0"/>
          <w:sz w:val="21"/>
          <w:szCs w:val="21"/>
        </w:rPr>
        <w:t>-</w:t>
      </w:r>
      <w:r w:rsidRPr="00736BEA">
        <w:rPr>
          <w:color w:val="0070C0"/>
          <w:sz w:val="21"/>
          <w:szCs w:val="21"/>
        </w:rPr>
        <w:t>party or publicly available GenAI tool</w:t>
      </w:r>
      <w:r w:rsidR="002F2279" w:rsidRPr="00736BEA">
        <w:rPr>
          <w:color w:val="0070C0"/>
          <w:sz w:val="21"/>
          <w:szCs w:val="21"/>
        </w:rPr>
        <w:t xml:space="preserve">s </w:t>
      </w:r>
      <w:r w:rsidRPr="00736BEA">
        <w:rPr>
          <w:color w:val="0070C0"/>
          <w:sz w:val="21"/>
          <w:szCs w:val="21"/>
        </w:rPr>
        <w:t>that allow user</w:t>
      </w:r>
      <w:r w:rsidR="002F2279" w:rsidRPr="00736BEA">
        <w:rPr>
          <w:color w:val="0070C0"/>
          <w:sz w:val="21"/>
          <w:szCs w:val="21"/>
        </w:rPr>
        <w:t>s</w:t>
      </w:r>
      <w:r w:rsidRPr="00736BEA">
        <w:rPr>
          <w:color w:val="0070C0"/>
          <w:sz w:val="21"/>
          <w:szCs w:val="21"/>
        </w:rPr>
        <w:t xml:space="preserve"> to ask or "prompt" the tool</w:t>
      </w:r>
      <w:r w:rsidR="002F2279" w:rsidRPr="00736BEA">
        <w:rPr>
          <w:color w:val="0070C0"/>
          <w:sz w:val="21"/>
          <w:szCs w:val="21"/>
        </w:rPr>
        <w:t>,</w:t>
      </w:r>
      <w:r w:rsidRPr="00736BEA">
        <w:rPr>
          <w:color w:val="0070C0"/>
          <w:sz w:val="21"/>
          <w:szCs w:val="21"/>
        </w:rPr>
        <w:t xml:space="preserve"> in a conversational manner</w:t>
      </w:r>
      <w:r w:rsidR="002F2279" w:rsidRPr="00736BEA">
        <w:rPr>
          <w:color w:val="0070C0"/>
          <w:sz w:val="21"/>
          <w:szCs w:val="21"/>
        </w:rPr>
        <w:t>,</w:t>
      </w:r>
      <w:r w:rsidRPr="00736BEA">
        <w:rPr>
          <w:color w:val="0070C0"/>
          <w:sz w:val="21"/>
          <w:szCs w:val="21"/>
        </w:rPr>
        <w:t xml:space="preserve"> to find answers to questions, generate content (including </w:t>
      </w:r>
      <w:r w:rsidR="002F2279" w:rsidRPr="00736BEA">
        <w:rPr>
          <w:color w:val="0070C0"/>
          <w:sz w:val="21"/>
          <w:szCs w:val="21"/>
        </w:rPr>
        <w:t>images</w:t>
      </w:r>
      <w:r w:rsidRPr="00736BEA">
        <w:rPr>
          <w:color w:val="0070C0"/>
          <w:sz w:val="21"/>
          <w:szCs w:val="21"/>
        </w:rPr>
        <w:t>), analyze data</w:t>
      </w:r>
      <w:r w:rsidR="009A4C81" w:rsidRPr="00736BEA">
        <w:rPr>
          <w:color w:val="0070C0"/>
          <w:sz w:val="21"/>
          <w:szCs w:val="21"/>
        </w:rPr>
        <w:t>,</w:t>
      </w:r>
      <w:r w:rsidRPr="00736BEA">
        <w:rPr>
          <w:color w:val="0070C0"/>
          <w:sz w:val="21"/>
          <w:szCs w:val="21"/>
        </w:rPr>
        <w:t xml:space="preserve"> or perform tasks</w:t>
      </w:r>
      <w:r w:rsidR="00191664" w:rsidRPr="00736BEA">
        <w:rPr>
          <w:color w:val="0070C0"/>
          <w:sz w:val="21"/>
          <w:szCs w:val="21"/>
        </w:rPr>
        <w:t xml:space="preserve"> such as </w:t>
      </w:r>
      <w:r w:rsidR="009A4C81" w:rsidRPr="00736BEA">
        <w:rPr>
          <w:color w:val="0070C0"/>
          <w:sz w:val="21"/>
          <w:szCs w:val="21"/>
        </w:rPr>
        <w:t xml:space="preserve">recording, </w:t>
      </w:r>
      <w:r w:rsidR="002F2279" w:rsidRPr="00736BEA">
        <w:rPr>
          <w:color w:val="0070C0"/>
          <w:sz w:val="21"/>
          <w:szCs w:val="21"/>
        </w:rPr>
        <w:t xml:space="preserve">transcribing, </w:t>
      </w:r>
      <w:r w:rsidR="00191664" w:rsidRPr="00736BEA">
        <w:rPr>
          <w:color w:val="0070C0"/>
          <w:sz w:val="21"/>
          <w:szCs w:val="21"/>
        </w:rPr>
        <w:t xml:space="preserve">notetaking </w:t>
      </w:r>
      <w:r w:rsidR="009A4C81" w:rsidRPr="00736BEA">
        <w:rPr>
          <w:color w:val="0070C0"/>
          <w:sz w:val="21"/>
          <w:szCs w:val="21"/>
        </w:rPr>
        <w:t>and</w:t>
      </w:r>
      <w:r w:rsidR="00191664" w:rsidRPr="00736BEA">
        <w:rPr>
          <w:color w:val="0070C0"/>
          <w:sz w:val="21"/>
          <w:szCs w:val="21"/>
        </w:rPr>
        <w:t xml:space="preserve"> editing</w:t>
      </w:r>
      <w:r w:rsidRPr="00736BEA">
        <w:rPr>
          <w:color w:val="0070C0"/>
          <w:sz w:val="21"/>
          <w:szCs w:val="21"/>
        </w:rPr>
        <w:t xml:space="preserve">. </w:t>
      </w:r>
      <w:r w:rsidR="00E93786" w:rsidRPr="00736BEA">
        <w:rPr>
          <w:color w:val="0070C0"/>
          <w:sz w:val="21"/>
          <w:szCs w:val="21"/>
        </w:rPr>
        <w:t>Th</w:t>
      </w:r>
      <w:r w:rsidRPr="00736BEA">
        <w:rPr>
          <w:color w:val="0070C0"/>
          <w:sz w:val="21"/>
          <w:szCs w:val="21"/>
        </w:rPr>
        <w:t>e</w:t>
      </w:r>
      <w:r w:rsidR="00E93786" w:rsidRPr="00736BEA">
        <w:rPr>
          <w:color w:val="0070C0"/>
          <w:sz w:val="21"/>
          <w:szCs w:val="21"/>
        </w:rPr>
        <w:t xml:space="preserve"> policy applies to all employees </w:t>
      </w:r>
      <w:r w:rsidR="002F2279" w:rsidRPr="00736BEA">
        <w:rPr>
          <w:color w:val="0070C0"/>
          <w:sz w:val="21"/>
          <w:szCs w:val="21"/>
        </w:rPr>
        <w:t xml:space="preserve">and volunteers </w:t>
      </w:r>
      <w:r w:rsidR="00E93786" w:rsidRPr="00736BEA">
        <w:rPr>
          <w:color w:val="0070C0"/>
          <w:sz w:val="21"/>
          <w:szCs w:val="21"/>
        </w:rPr>
        <w:t xml:space="preserve">of the Healthcare Consortium </w:t>
      </w:r>
      <w:r w:rsidR="00191664" w:rsidRPr="00736BEA">
        <w:rPr>
          <w:color w:val="0070C0"/>
          <w:sz w:val="21"/>
          <w:szCs w:val="21"/>
        </w:rPr>
        <w:t>and</w:t>
      </w:r>
      <w:r w:rsidR="00E93786" w:rsidRPr="00736BEA">
        <w:rPr>
          <w:color w:val="0070C0"/>
          <w:sz w:val="21"/>
          <w:szCs w:val="21"/>
        </w:rPr>
        <w:t xml:space="preserve"> all work associated with the Healthcare Consortium, whether on or off </w:t>
      </w:r>
      <w:r w:rsidR="00191664" w:rsidRPr="00736BEA">
        <w:rPr>
          <w:color w:val="0070C0"/>
          <w:sz w:val="21"/>
          <w:szCs w:val="21"/>
        </w:rPr>
        <w:t xml:space="preserve">the </w:t>
      </w:r>
      <w:r w:rsidR="00E93786" w:rsidRPr="00736BEA">
        <w:rPr>
          <w:color w:val="0070C0"/>
          <w:sz w:val="21"/>
          <w:szCs w:val="21"/>
        </w:rPr>
        <w:t>agency</w:t>
      </w:r>
      <w:r w:rsidR="00191664" w:rsidRPr="00736BEA">
        <w:rPr>
          <w:color w:val="0070C0"/>
          <w:sz w:val="21"/>
          <w:szCs w:val="21"/>
        </w:rPr>
        <w:t>’s</w:t>
      </w:r>
      <w:r w:rsidR="00E93786" w:rsidRPr="00736BEA">
        <w:rPr>
          <w:color w:val="0070C0"/>
          <w:sz w:val="21"/>
          <w:szCs w:val="21"/>
        </w:rPr>
        <w:t xml:space="preserve"> network or systems.</w:t>
      </w:r>
      <w:r w:rsidR="00AF69FA" w:rsidRPr="00736BEA">
        <w:rPr>
          <w:color w:val="0070C0"/>
          <w:sz w:val="21"/>
          <w:szCs w:val="21"/>
        </w:rPr>
        <w:t xml:space="preserve">  </w:t>
      </w:r>
    </w:p>
    <w:p w14:paraId="79ED8084" w14:textId="77777777" w:rsidR="002F2279" w:rsidRPr="00736BEA" w:rsidRDefault="002F2279" w:rsidP="00736BEA">
      <w:pPr>
        <w:jc w:val="both"/>
        <w:rPr>
          <w:color w:val="0070C0"/>
          <w:sz w:val="21"/>
          <w:szCs w:val="21"/>
        </w:rPr>
      </w:pPr>
    </w:p>
    <w:p w14:paraId="28A80747" w14:textId="3ED10EFC" w:rsidR="00E93786" w:rsidRPr="00736BEA" w:rsidRDefault="00E93786" w:rsidP="00736BEA">
      <w:pPr>
        <w:jc w:val="both"/>
        <w:rPr>
          <w:color w:val="0070C0"/>
          <w:sz w:val="21"/>
          <w:szCs w:val="21"/>
        </w:rPr>
      </w:pPr>
      <w:r w:rsidRPr="00736BEA">
        <w:rPr>
          <w:color w:val="0070C0"/>
          <w:sz w:val="21"/>
          <w:szCs w:val="21"/>
        </w:rPr>
        <w:t xml:space="preserve">This policy does not govern the use of any </w:t>
      </w:r>
      <w:r w:rsidR="00736BEA" w:rsidRPr="00736BEA">
        <w:rPr>
          <w:color w:val="0070C0"/>
          <w:sz w:val="21"/>
          <w:szCs w:val="21"/>
        </w:rPr>
        <w:t>private systems developed exclusively for the Consortium’s use</w:t>
      </w:r>
      <w:r w:rsidRPr="00736BEA">
        <w:rPr>
          <w:color w:val="0070C0"/>
          <w:sz w:val="21"/>
          <w:szCs w:val="21"/>
        </w:rPr>
        <w:t>.</w:t>
      </w:r>
    </w:p>
    <w:p w14:paraId="712309B5" w14:textId="77777777" w:rsidR="00AF69FA" w:rsidRPr="00736BEA" w:rsidRDefault="00AF69FA" w:rsidP="00736BEA">
      <w:pPr>
        <w:jc w:val="both"/>
        <w:rPr>
          <w:color w:val="0070C0"/>
          <w:sz w:val="21"/>
          <w:szCs w:val="21"/>
        </w:rPr>
      </w:pPr>
    </w:p>
    <w:p w14:paraId="512C08EE" w14:textId="77777777" w:rsidR="00E93786" w:rsidRPr="00736BEA" w:rsidRDefault="00E93786" w:rsidP="00736BEA">
      <w:pPr>
        <w:jc w:val="both"/>
        <w:rPr>
          <w:b/>
          <w:bCs/>
          <w:color w:val="0070C0"/>
          <w:sz w:val="21"/>
          <w:szCs w:val="21"/>
        </w:rPr>
      </w:pPr>
      <w:r w:rsidRPr="00736BEA">
        <w:rPr>
          <w:b/>
          <w:bCs/>
          <w:color w:val="0070C0"/>
          <w:sz w:val="21"/>
          <w:szCs w:val="21"/>
        </w:rPr>
        <w:t>Guidelines</w:t>
      </w:r>
    </w:p>
    <w:p w14:paraId="14EAC482" w14:textId="77777777" w:rsidR="00335BE2" w:rsidRPr="00736BEA" w:rsidRDefault="00335BE2" w:rsidP="00736BEA">
      <w:pPr>
        <w:jc w:val="both"/>
        <w:rPr>
          <w:b/>
          <w:bCs/>
          <w:color w:val="0070C0"/>
          <w:sz w:val="21"/>
          <w:szCs w:val="21"/>
        </w:rPr>
      </w:pPr>
    </w:p>
    <w:p w14:paraId="215F8002" w14:textId="7538B781" w:rsidR="00E93786" w:rsidRPr="00736BEA" w:rsidRDefault="00E93786" w:rsidP="00736BEA">
      <w:pPr>
        <w:jc w:val="both"/>
        <w:rPr>
          <w:color w:val="0070C0"/>
          <w:sz w:val="21"/>
          <w:szCs w:val="21"/>
        </w:rPr>
      </w:pPr>
      <w:r w:rsidRPr="00736BEA">
        <w:rPr>
          <w:color w:val="0070C0"/>
          <w:sz w:val="21"/>
          <w:szCs w:val="21"/>
        </w:rPr>
        <w:t xml:space="preserve">All use of </w:t>
      </w:r>
      <w:r w:rsidR="00191664" w:rsidRPr="00736BEA">
        <w:rPr>
          <w:color w:val="0070C0"/>
          <w:sz w:val="21"/>
          <w:szCs w:val="21"/>
        </w:rPr>
        <w:t>Gen</w:t>
      </w:r>
      <w:r w:rsidRPr="00736BEA">
        <w:rPr>
          <w:color w:val="0070C0"/>
          <w:sz w:val="21"/>
          <w:szCs w:val="21"/>
        </w:rPr>
        <w:t>AI tools while performing work for the Healthcare Consortium is strictly prohibited without prior authorization. Agency email addresses, credentials or phone numbers cannot be used to create an account with these technologies, and no agency data of any kind may be submitted (copied, typed, etc.) into these platforms</w:t>
      </w:r>
      <w:r w:rsidR="002F2279" w:rsidRPr="00736BEA">
        <w:rPr>
          <w:color w:val="0070C0"/>
          <w:sz w:val="21"/>
          <w:szCs w:val="21"/>
        </w:rPr>
        <w:t xml:space="preserve"> </w:t>
      </w:r>
      <w:r w:rsidR="00AF3535" w:rsidRPr="00736BEA">
        <w:rPr>
          <w:color w:val="0070C0"/>
          <w:sz w:val="21"/>
          <w:szCs w:val="21"/>
        </w:rPr>
        <w:t>until that approval has been obtained</w:t>
      </w:r>
      <w:r w:rsidRPr="00736BEA">
        <w:rPr>
          <w:color w:val="0070C0"/>
          <w:sz w:val="21"/>
          <w:szCs w:val="21"/>
        </w:rPr>
        <w:t>.</w:t>
      </w:r>
    </w:p>
    <w:p w14:paraId="03228F08" w14:textId="77777777" w:rsidR="00AF69FA" w:rsidRPr="00736BEA" w:rsidRDefault="00AF69FA" w:rsidP="00736BEA">
      <w:pPr>
        <w:jc w:val="both"/>
        <w:rPr>
          <w:color w:val="0070C0"/>
          <w:sz w:val="21"/>
          <w:szCs w:val="21"/>
        </w:rPr>
      </w:pPr>
    </w:p>
    <w:p w14:paraId="560BA911" w14:textId="77777777" w:rsidR="009A4C81" w:rsidRPr="00736BEA" w:rsidRDefault="009A4C81" w:rsidP="009A4C81">
      <w:pPr>
        <w:jc w:val="both"/>
        <w:rPr>
          <w:color w:val="0070C0"/>
          <w:sz w:val="21"/>
          <w:szCs w:val="21"/>
        </w:rPr>
      </w:pPr>
      <w:r w:rsidRPr="00736BEA">
        <w:rPr>
          <w:color w:val="0070C0"/>
          <w:sz w:val="21"/>
          <w:szCs w:val="21"/>
        </w:rPr>
        <w:t>Employees wishing to use GenAI must inform the Director of Business Operations in writing using the Request for Use of Generative AI Form of their intent in using a GenAI tool. Requests will be approved or denied within three (3) business days.</w:t>
      </w:r>
    </w:p>
    <w:p w14:paraId="5237C42E" w14:textId="77777777" w:rsidR="009A4C81" w:rsidRPr="00736BEA" w:rsidRDefault="009A4C81" w:rsidP="00736BEA">
      <w:pPr>
        <w:jc w:val="both"/>
        <w:rPr>
          <w:color w:val="0070C0"/>
          <w:sz w:val="21"/>
          <w:szCs w:val="21"/>
        </w:rPr>
      </w:pPr>
    </w:p>
    <w:p w14:paraId="71AA64B9" w14:textId="77777777" w:rsidR="009A4C81" w:rsidRPr="00736BEA" w:rsidRDefault="009A4C81" w:rsidP="009A4C81">
      <w:pPr>
        <w:jc w:val="both"/>
        <w:rPr>
          <w:color w:val="0070C0"/>
          <w:sz w:val="21"/>
          <w:szCs w:val="21"/>
        </w:rPr>
      </w:pPr>
      <w:r w:rsidRPr="00736BEA">
        <w:rPr>
          <w:color w:val="0070C0"/>
          <w:sz w:val="21"/>
          <w:szCs w:val="21"/>
        </w:rPr>
        <w:t>Acceptable uses with prior approval include:</w:t>
      </w:r>
    </w:p>
    <w:p w14:paraId="30E6FA27"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For general knowledge questions meant to enhance understanding of a work-related topic</w:t>
      </w:r>
    </w:p>
    <w:p w14:paraId="28178834"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To brainstorm ideas related to projects being undertaken</w:t>
      </w:r>
    </w:p>
    <w:p w14:paraId="29D10B28"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To create formulas for Excel spreadsheets or similar programs</w:t>
      </w:r>
    </w:p>
    <w:p w14:paraId="53A5D652"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To develop or debug code, to be verified before deployment</w:t>
      </w:r>
    </w:p>
    <w:p w14:paraId="1C1BEAFF"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To draft an email or letter</w:t>
      </w:r>
    </w:p>
    <w:p w14:paraId="7612FEFE" w14:textId="77777777"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To generate meeting transcripts, summaries, and action items</w:t>
      </w:r>
    </w:p>
    <w:p w14:paraId="51CD459E" w14:textId="2A19AA42" w:rsidR="009A4C81" w:rsidRPr="00736BEA" w:rsidRDefault="009A4C81" w:rsidP="009A4C81">
      <w:pPr>
        <w:pStyle w:val="ListParagraph"/>
        <w:numPr>
          <w:ilvl w:val="0"/>
          <w:numId w:val="3"/>
        </w:numPr>
        <w:spacing w:after="160" w:line="256" w:lineRule="auto"/>
        <w:jc w:val="both"/>
        <w:rPr>
          <w:color w:val="0070C0"/>
          <w:sz w:val="21"/>
          <w:szCs w:val="21"/>
        </w:rPr>
      </w:pPr>
      <w:r w:rsidRPr="00736BEA">
        <w:rPr>
          <w:color w:val="0070C0"/>
          <w:sz w:val="21"/>
          <w:szCs w:val="21"/>
        </w:rPr>
        <w:t xml:space="preserve">To summarize online research or to create outlines for content projects to assist in full coverage of a topic </w:t>
      </w:r>
    </w:p>
    <w:p w14:paraId="4AF4953D" w14:textId="77777777" w:rsidR="009A4C81" w:rsidRPr="00736BEA" w:rsidRDefault="009A4C81" w:rsidP="009A4C81">
      <w:pPr>
        <w:jc w:val="both"/>
        <w:rPr>
          <w:color w:val="0070C0"/>
          <w:sz w:val="21"/>
          <w:szCs w:val="21"/>
        </w:rPr>
      </w:pPr>
      <w:r w:rsidRPr="00736BEA">
        <w:rPr>
          <w:color w:val="0070C0"/>
          <w:sz w:val="21"/>
          <w:szCs w:val="21"/>
        </w:rPr>
        <w:t>Unacceptable uses include:</w:t>
      </w:r>
    </w:p>
    <w:p w14:paraId="240E3302" w14:textId="77777777" w:rsidR="009A4C81" w:rsidRPr="00736BEA" w:rsidRDefault="009A4C81" w:rsidP="009A4C81">
      <w:pPr>
        <w:pStyle w:val="ListParagraph"/>
        <w:numPr>
          <w:ilvl w:val="0"/>
          <w:numId w:val="4"/>
        </w:numPr>
        <w:spacing w:after="160" w:line="256" w:lineRule="auto"/>
        <w:jc w:val="both"/>
        <w:rPr>
          <w:color w:val="0070C0"/>
          <w:sz w:val="21"/>
          <w:szCs w:val="21"/>
        </w:rPr>
      </w:pPr>
      <w:r w:rsidRPr="00736BEA">
        <w:rPr>
          <w:color w:val="0070C0"/>
          <w:sz w:val="21"/>
          <w:szCs w:val="21"/>
        </w:rPr>
        <w:t>Copying and pasting, typing, or in any way submitting confidential, proprietary, or sensitive agency content or data of any kind into the AI tool</w:t>
      </w:r>
    </w:p>
    <w:p w14:paraId="4FC79224" w14:textId="77777777" w:rsidR="009A4C81" w:rsidRPr="00736BEA" w:rsidRDefault="009A4C81" w:rsidP="009A4C81">
      <w:pPr>
        <w:pStyle w:val="ListParagraph"/>
        <w:numPr>
          <w:ilvl w:val="0"/>
          <w:numId w:val="4"/>
        </w:numPr>
        <w:spacing w:after="160" w:line="256" w:lineRule="auto"/>
        <w:jc w:val="both"/>
        <w:rPr>
          <w:color w:val="0070C0"/>
          <w:sz w:val="21"/>
          <w:szCs w:val="21"/>
        </w:rPr>
      </w:pPr>
      <w:r w:rsidRPr="00736BEA">
        <w:rPr>
          <w:color w:val="0070C0"/>
          <w:sz w:val="21"/>
          <w:szCs w:val="21"/>
        </w:rPr>
        <w:t xml:space="preserve">Failing to properly disclose the use of GenAI or cite a GenAI tool when used as a resource </w:t>
      </w:r>
    </w:p>
    <w:p w14:paraId="363E54AF" w14:textId="77777777" w:rsidR="009A4C81" w:rsidRPr="00736BEA" w:rsidRDefault="009A4C81" w:rsidP="009A4C81">
      <w:pPr>
        <w:pStyle w:val="ListParagraph"/>
        <w:numPr>
          <w:ilvl w:val="0"/>
          <w:numId w:val="4"/>
        </w:numPr>
        <w:spacing w:after="160" w:line="256" w:lineRule="auto"/>
        <w:jc w:val="both"/>
        <w:rPr>
          <w:color w:val="0070C0"/>
          <w:sz w:val="21"/>
          <w:szCs w:val="21"/>
        </w:rPr>
      </w:pPr>
      <w:r w:rsidRPr="00736BEA">
        <w:rPr>
          <w:color w:val="0070C0"/>
          <w:sz w:val="21"/>
          <w:szCs w:val="21"/>
        </w:rPr>
        <w:t>Using GenAI to record, transcribe, summarize or otherwise document meetings or exchanges when any other party to the meeting or exchange has a reasonable expectation of privacy</w:t>
      </w:r>
    </w:p>
    <w:p w14:paraId="10437CBE" w14:textId="77777777" w:rsidR="009A4C81" w:rsidRPr="00736BEA" w:rsidRDefault="009A4C81" w:rsidP="009A4C81">
      <w:pPr>
        <w:pStyle w:val="ListParagraph"/>
        <w:numPr>
          <w:ilvl w:val="0"/>
          <w:numId w:val="4"/>
        </w:numPr>
        <w:spacing w:after="160" w:line="256" w:lineRule="auto"/>
        <w:jc w:val="both"/>
        <w:rPr>
          <w:color w:val="0070C0"/>
          <w:sz w:val="21"/>
          <w:szCs w:val="21"/>
        </w:rPr>
      </w:pPr>
      <w:r w:rsidRPr="00736BEA">
        <w:rPr>
          <w:color w:val="0070C0"/>
          <w:sz w:val="21"/>
          <w:szCs w:val="21"/>
        </w:rPr>
        <w:t>Disseminating the recording, transcription, summary or any other documentation of a meeting or exchange when any other party to that meeting or exchange had a reasonable expectation of privacy</w:t>
      </w:r>
    </w:p>
    <w:p w14:paraId="1861DAD4" w14:textId="77777777" w:rsidR="009A4C81" w:rsidRPr="00736BEA" w:rsidRDefault="009A4C81" w:rsidP="00736BEA">
      <w:pPr>
        <w:jc w:val="both"/>
        <w:rPr>
          <w:color w:val="0070C0"/>
          <w:sz w:val="21"/>
          <w:szCs w:val="21"/>
        </w:rPr>
      </w:pPr>
    </w:p>
    <w:p w14:paraId="0D9267EA" w14:textId="1BE4C787" w:rsidR="00AF3535" w:rsidRPr="00736BEA" w:rsidRDefault="00E93786" w:rsidP="00191664">
      <w:pPr>
        <w:jc w:val="both"/>
        <w:rPr>
          <w:color w:val="0070C0"/>
          <w:sz w:val="21"/>
          <w:szCs w:val="21"/>
        </w:rPr>
      </w:pPr>
      <w:r w:rsidRPr="00736BEA">
        <w:rPr>
          <w:color w:val="0070C0"/>
          <w:sz w:val="21"/>
          <w:szCs w:val="21"/>
        </w:rPr>
        <w:t>If</w:t>
      </w:r>
      <w:r w:rsidR="009A4C81" w:rsidRPr="00736BEA">
        <w:rPr>
          <w:color w:val="0070C0"/>
          <w:sz w:val="21"/>
          <w:szCs w:val="21"/>
        </w:rPr>
        <w:t xml:space="preserve"> the use of GenAI is</w:t>
      </w:r>
      <w:r w:rsidRPr="00736BEA">
        <w:rPr>
          <w:color w:val="0070C0"/>
          <w:sz w:val="21"/>
          <w:szCs w:val="21"/>
        </w:rPr>
        <w:t xml:space="preserve"> approved, </w:t>
      </w:r>
      <w:r w:rsidR="00AF3535" w:rsidRPr="00736BEA">
        <w:rPr>
          <w:color w:val="0070C0"/>
          <w:sz w:val="21"/>
          <w:szCs w:val="21"/>
        </w:rPr>
        <w:t>employees</w:t>
      </w:r>
      <w:r w:rsidR="002F2279" w:rsidRPr="00736BEA">
        <w:rPr>
          <w:color w:val="0070C0"/>
          <w:sz w:val="21"/>
          <w:szCs w:val="21"/>
        </w:rPr>
        <w:t xml:space="preserve"> must disclose </w:t>
      </w:r>
      <w:r w:rsidR="00AF3535" w:rsidRPr="00736BEA">
        <w:rPr>
          <w:color w:val="0070C0"/>
          <w:sz w:val="21"/>
          <w:szCs w:val="21"/>
        </w:rPr>
        <w:t xml:space="preserve">when a </w:t>
      </w:r>
      <w:r w:rsidR="00AF3535" w:rsidRPr="00736BEA">
        <w:rPr>
          <w:color w:val="0070C0"/>
          <w:sz w:val="21"/>
          <w:szCs w:val="21"/>
        </w:rPr>
        <w:t xml:space="preserve">task is performed or </w:t>
      </w:r>
      <w:r w:rsidR="009A4C81" w:rsidRPr="00736BEA">
        <w:rPr>
          <w:color w:val="0070C0"/>
          <w:sz w:val="21"/>
          <w:szCs w:val="21"/>
        </w:rPr>
        <w:t xml:space="preserve">when </w:t>
      </w:r>
      <w:r w:rsidR="00AF3535" w:rsidRPr="00736BEA">
        <w:rPr>
          <w:color w:val="0070C0"/>
          <w:sz w:val="21"/>
          <w:szCs w:val="21"/>
        </w:rPr>
        <w:t xml:space="preserve">a </w:t>
      </w:r>
      <w:r w:rsidR="00AF3535" w:rsidRPr="00736BEA">
        <w:rPr>
          <w:color w:val="0070C0"/>
          <w:sz w:val="21"/>
          <w:szCs w:val="21"/>
        </w:rPr>
        <w:t xml:space="preserve">work product </w:t>
      </w:r>
      <w:r w:rsidR="009A4C81" w:rsidRPr="00736BEA">
        <w:rPr>
          <w:color w:val="0070C0"/>
          <w:sz w:val="21"/>
          <w:szCs w:val="21"/>
        </w:rPr>
        <w:t>has been</w:t>
      </w:r>
      <w:r w:rsidR="00AF3535" w:rsidRPr="00736BEA">
        <w:rPr>
          <w:color w:val="0070C0"/>
          <w:sz w:val="21"/>
          <w:szCs w:val="21"/>
        </w:rPr>
        <w:t xml:space="preserve"> generated using GenAI as a resource.</w:t>
      </w:r>
      <w:r w:rsidR="00AF3535" w:rsidRPr="00736BEA">
        <w:rPr>
          <w:color w:val="0070C0"/>
          <w:sz w:val="21"/>
          <w:szCs w:val="21"/>
        </w:rPr>
        <w:t xml:space="preserve">  </w:t>
      </w:r>
      <w:r w:rsidR="002F2279" w:rsidRPr="00736BEA">
        <w:rPr>
          <w:color w:val="0070C0"/>
          <w:sz w:val="21"/>
          <w:szCs w:val="21"/>
        </w:rPr>
        <w:t>For instance, if using a GenAI tool during a virtual meeting</w:t>
      </w:r>
      <w:r w:rsidR="00AF3535" w:rsidRPr="00736BEA">
        <w:rPr>
          <w:color w:val="0070C0"/>
          <w:sz w:val="21"/>
          <w:szCs w:val="21"/>
        </w:rPr>
        <w:t xml:space="preserve"> to record and transcribe it</w:t>
      </w:r>
      <w:r w:rsidR="002F2279" w:rsidRPr="00736BEA">
        <w:rPr>
          <w:color w:val="0070C0"/>
          <w:sz w:val="21"/>
          <w:szCs w:val="21"/>
        </w:rPr>
        <w:t xml:space="preserve">, </w:t>
      </w:r>
      <w:r w:rsidR="00AF3535" w:rsidRPr="00736BEA">
        <w:rPr>
          <w:color w:val="0070C0"/>
          <w:sz w:val="21"/>
          <w:szCs w:val="21"/>
        </w:rPr>
        <w:t>employees</w:t>
      </w:r>
      <w:r w:rsidR="002F2279" w:rsidRPr="00736BEA">
        <w:rPr>
          <w:color w:val="0070C0"/>
          <w:sz w:val="21"/>
          <w:szCs w:val="21"/>
        </w:rPr>
        <w:t xml:space="preserve"> must disclose </w:t>
      </w:r>
      <w:r w:rsidR="00AF3535" w:rsidRPr="00736BEA">
        <w:rPr>
          <w:color w:val="0070C0"/>
          <w:sz w:val="21"/>
          <w:szCs w:val="21"/>
        </w:rPr>
        <w:t xml:space="preserve">their use of GenAI </w:t>
      </w:r>
      <w:r w:rsidR="002F2279" w:rsidRPr="00736BEA">
        <w:rPr>
          <w:color w:val="0070C0"/>
          <w:sz w:val="21"/>
          <w:szCs w:val="21"/>
        </w:rPr>
        <w:t xml:space="preserve">to other </w:t>
      </w:r>
      <w:r w:rsidR="00AF3535" w:rsidRPr="00736BEA">
        <w:rPr>
          <w:color w:val="0070C0"/>
          <w:sz w:val="21"/>
          <w:szCs w:val="21"/>
        </w:rPr>
        <w:t xml:space="preserve">meeting participants; if disseminating notes generated by AI, they must disclose the use of GenAI to produce those notes. </w:t>
      </w:r>
    </w:p>
    <w:p w14:paraId="6D10CD7A" w14:textId="77777777" w:rsidR="00AF3535" w:rsidRPr="00736BEA" w:rsidRDefault="00AF3535" w:rsidP="00191664">
      <w:pPr>
        <w:jc w:val="both"/>
        <w:rPr>
          <w:color w:val="0070C0"/>
          <w:sz w:val="21"/>
          <w:szCs w:val="21"/>
        </w:rPr>
      </w:pPr>
    </w:p>
    <w:p w14:paraId="624ED4DA" w14:textId="77777777" w:rsidR="009A4C81" w:rsidRPr="00736BEA" w:rsidRDefault="00AF3535" w:rsidP="00AF3535">
      <w:pPr>
        <w:spacing w:after="240"/>
        <w:jc w:val="both"/>
        <w:rPr>
          <w:color w:val="0070C0"/>
          <w:sz w:val="21"/>
          <w:szCs w:val="21"/>
        </w:rPr>
      </w:pPr>
      <w:r w:rsidRPr="00736BEA">
        <w:rPr>
          <w:color w:val="0070C0"/>
          <w:sz w:val="21"/>
          <w:szCs w:val="21"/>
        </w:rPr>
        <w:t xml:space="preserve">Furthermore, </w:t>
      </w:r>
      <w:r w:rsidRPr="00736BEA">
        <w:rPr>
          <w:color w:val="0070C0"/>
          <w:sz w:val="21"/>
          <w:szCs w:val="21"/>
        </w:rPr>
        <w:t xml:space="preserve">employees are responsible for </w:t>
      </w:r>
      <w:r w:rsidRPr="00736BEA">
        <w:rPr>
          <w:color w:val="0070C0"/>
          <w:sz w:val="21"/>
          <w:szCs w:val="21"/>
        </w:rPr>
        <w:t xml:space="preserve">the </w:t>
      </w:r>
      <w:r w:rsidR="009A4C81" w:rsidRPr="00736BEA">
        <w:rPr>
          <w:color w:val="0070C0"/>
          <w:sz w:val="21"/>
          <w:szCs w:val="21"/>
        </w:rPr>
        <w:t xml:space="preserve">accuracy of </w:t>
      </w:r>
      <w:r w:rsidRPr="00736BEA">
        <w:rPr>
          <w:color w:val="0070C0"/>
          <w:sz w:val="21"/>
          <w:szCs w:val="21"/>
        </w:rPr>
        <w:t>AI-generated content used for work purposes</w:t>
      </w:r>
      <w:r w:rsidRPr="00736BEA">
        <w:rPr>
          <w:color w:val="0070C0"/>
          <w:sz w:val="21"/>
          <w:szCs w:val="21"/>
        </w:rPr>
        <w:t xml:space="preserve">. Before </w:t>
      </w:r>
      <w:r w:rsidRPr="00736BEA">
        <w:rPr>
          <w:color w:val="0070C0"/>
          <w:sz w:val="21"/>
          <w:szCs w:val="21"/>
        </w:rPr>
        <w:t>using AI-generated content in any work product, such content must be reviewed carefully and thoroughly</w:t>
      </w:r>
      <w:r w:rsidR="009A4C81" w:rsidRPr="00736BEA">
        <w:rPr>
          <w:color w:val="0070C0"/>
          <w:sz w:val="21"/>
          <w:szCs w:val="21"/>
        </w:rPr>
        <w:t xml:space="preserve">. </w:t>
      </w:r>
      <w:r w:rsidR="009A4C81" w:rsidRPr="00736BEA">
        <w:rPr>
          <w:color w:val="0070C0"/>
          <w:sz w:val="21"/>
          <w:szCs w:val="21"/>
        </w:rPr>
        <w:t>If a reliable source cannot be found to verify information generated by the tool, that information cannot be used for work purposes.</w:t>
      </w:r>
      <w:r w:rsidR="009A4C81" w:rsidRPr="00736BEA">
        <w:rPr>
          <w:color w:val="0070C0"/>
          <w:sz w:val="21"/>
          <w:szCs w:val="21"/>
        </w:rPr>
        <w:t xml:space="preserve"> </w:t>
      </w:r>
    </w:p>
    <w:p w14:paraId="7DD2CD3B" w14:textId="5F1E9F08" w:rsidR="009A4C81" w:rsidRPr="00736BEA" w:rsidRDefault="009A4C81" w:rsidP="00AF3535">
      <w:pPr>
        <w:spacing w:after="240"/>
        <w:jc w:val="both"/>
        <w:rPr>
          <w:color w:val="0070C0"/>
          <w:sz w:val="21"/>
          <w:szCs w:val="21"/>
        </w:rPr>
      </w:pPr>
      <w:r w:rsidRPr="00736BEA">
        <w:rPr>
          <w:color w:val="0070C0"/>
          <w:sz w:val="21"/>
          <w:szCs w:val="21"/>
        </w:rPr>
        <w:t xml:space="preserve">Employees are also responsible for the ethical use of GenAI for work </w:t>
      </w:r>
      <w:proofErr w:type="gramStart"/>
      <w:r w:rsidRPr="00736BEA">
        <w:rPr>
          <w:color w:val="0070C0"/>
          <w:sz w:val="21"/>
          <w:szCs w:val="21"/>
        </w:rPr>
        <w:t>purposes, and</w:t>
      </w:r>
      <w:proofErr w:type="gramEnd"/>
      <w:r w:rsidRPr="00736BEA">
        <w:rPr>
          <w:color w:val="0070C0"/>
          <w:sz w:val="21"/>
          <w:szCs w:val="21"/>
        </w:rPr>
        <w:t xml:space="preserve"> must ensure that they only use GenAI in c</w:t>
      </w:r>
      <w:r w:rsidR="00AF3535" w:rsidRPr="00736BEA">
        <w:rPr>
          <w:color w:val="0070C0"/>
          <w:sz w:val="21"/>
          <w:szCs w:val="21"/>
        </w:rPr>
        <w:t>ompliance with all applicable agency policies</w:t>
      </w:r>
      <w:r w:rsidR="00AF3535" w:rsidRPr="00736BEA">
        <w:rPr>
          <w:color w:val="0070C0"/>
          <w:sz w:val="21"/>
          <w:szCs w:val="21"/>
        </w:rPr>
        <w:t>, a</w:t>
      </w:r>
      <w:r w:rsidR="00AF3535" w:rsidRPr="00736BEA">
        <w:rPr>
          <w:color w:val="0070C0"/>
          <w:sz w:val="21"/>
          <w:szCs w:val="21"/>
        </w:rPr>
        <w:t>pplicable laws</w:t>
      </w:r>
      <w:r w:rsidR="00AF3535" w:rsidRPr="00736BEA">
        <w:rPr>
          <w:color w:val="0070C0"/>
          <w:sz w:val="21"/>
          <w:szCs w:val="21"/>
        </w:rPr>
        <w:t>,</w:t>
      </w:r>
      <w:r w:rsidR="00AF3535" w:rsidRPr="00736BEA">
        <w:rPr>
          <w:color w:val="0070C0"/>
          <w:sz w:val="21"/>
          <w:szCs w:val="21"/>
        </w:rPr>
        <w:t xml:space="preserve"> and regulations. </w:t>
      </w:r>
    </w:p>
    <w:p w14:paraId="67BE95A1" w14:textId="28256BB7" w:rsidR="009A4C81" w:rsidRPr="00736BEA" w:rsidRDefault="00AF3535" w:rsidP="00AF3535">
      <w:pPr>
        <w:spacing w:after="240"/>
        <w:jc w:val="both"/>
        <w:rPr>
          <w:color w:val="0070C0"/>
          <w:sz w:val="21"/>
          <w:szCs w:val="21"/>
        </w:rPr>
      </w:pPr>
      <w:r w:rsidRPr="00736BEA">
        <w:rPr>
          <w:color w:val="0070C0"/>
          <w:sz w:val="21"/>
          <w:szCs w:val="21"/>
        </w:rPr>
        <w:t>U</w:t>
      </w:r>
      <w:r w:rsidRPr="00736BEA">
        <w:rPr>
          <w:color w:val="0070C0"/>
          <w:sz w:val="21"/>
          <w:szCs w:val="21"/>
        </w:rPr>
        <w:t xml:space="preserve">nder no circumstances should </w:t>
      </w:r>
      <w:r w:rsidRPr="00736BEA">
        <w:rPr>
          <w:color w:val="0070C0"/>
          <w:sz w:val="21"/>
          <w:szCs w:val="21"/>
        </w:rPr>
        <w:t>an employee u</w:t>
      </w:r>
      <w:r w:rsidRPr="00736BEA">
        <w:rPr>
          <w:color w:val="0070C0"/>
          <w:sz w:val="21"/>
          <w:szCs w:val="21"/>
        </w:rPr>
        <w:t xml:space="preserve">se GenAI as a substitute for their own professional or business judgment and expertise.  </w:t>
      </w:r>
    </w:p>
    <w:p w14:paraId="08A59C58" w14:textId="77777777" w:rsidR="00E93786" w:rsidRPr="00736BEA" w:rsidRDefault="00E93786" w:rsidP="00736BEA">
      <w:pPr>
        <w:jc w:val="both"/>
        <w:rPr>
          <w:color w:val="0070C0"/>
          <w:sz w:val="21"/>
          <w:szCs w:val="21"/>
        </w:rPr>
      </w:pPr>
      <w:r w:rsidRPr="00736BEA">
        <w:rPr>
          <w:color w:val="0070C0"/>
          <w:sz w:val="21"/>
          <w:szCs w:val="21"/>
        </w:rPr>
        <w:t>Any violation of this policy will result in disciplinary action, up to and including termination.</w:t>
      </w:r>
    </w:p>
    <w:p w14:paraId="19A726C3" w14:textId="77777777" w:rsidR="00AF69FA" w:rsidRPr="00736BEA" w:rsidRDefault="00AF69FA" w:rsidP="00736BEA">
      <w:pPr>
        <w:jc w:val="both"/>
        <w:rPr>
          <w:color w:val="0070C0"/>
          <w:sz w:val="21"/>
          <w:szCs w:val="21"/>
        </w:rPr>
      </w:pPr>
    </w:p>
    <w:p w14:paraId="5561FFF2" w14:textId="77777777" w:rsidR="00191664" w:rsidRPr="00736BEA" w:rsidRDefault="00191664" w:rsidP="00191664">
      <w:pPr>
        <w:jc w:val="both"/>
        <w:rPr>
          <w:b/>
          <w:bCs/>
          <w:color w:val="0070C0"/>
          <w:sz w:val="21"/>
          <w:szCs w:val="21"/>
        </w:rPr>
      </w:pPr>
    </w:p>
    <w:p w14:paraId="1438E7CE" w14:textId="77777777" w:rsidR="00736BEA" w:rsidRDefault="00736BEA" w:rsidP="00736BEA">
      <w:pPr>
        <w:jc w:val="both"/>
        <w:rPr>
          <w:b/>
          <w:bCs/>
          <w:color w:val="0070C0"/>
          <w:sz w:val="21"/>
          <w:szCs w:val="21"/>
        </w:rPr>
      </w:pPr>
    </w:p>
    <w:p w14:paraId="2FCE00D8" w14:textId="77777777" w:rsidR="00736BEA" w:rsidRDefault="00736BEA" w:rsidP="00736BEA">
      <w:pPr>
        <w:jc w:val="both"/>
        <w:rPr>
          <w:b/>
          <w:bCs/>
          <w:color w:val="0070C0"/>
          <w:sz w:val="21"/>
          <w:szCs w:val="21"/>
        </w:rPr>
      </w:pPr>
    </w:p>
    <w:p w14:paraId="546B83AE" w14:textId="66218A92" w:rsidR="00E93786" w:rsidRPr="00736BEA" w:rsidRDefault="00E93786" w:rsidP="00736BEA">
      <w:pPr>
        <w:jc w:val="both"/>
        <w:rPr>
          <w:b/>
          <w:bCs/>
          <w:color w:val="0070C0"/>
          <w:sz w:val="21"/>
          <w:szCs w:val="21"/>
        </w:rPr>
      </w:pPr>
      <w:r w:rsidRPr="00736BEA">
        <w:rPr>
          <w:b/>
          <w:bCs/>
          <w:color w:val="0070C0"/>
          <w:sz w:val="21"/>
          <w:szCs w:val="21"/>
        </w:rPr>
        <w:lastRenderedPageBreak/>
        <w:t>Training</w:t>
      </w:r>
    </w:p>
    <w:p w14:paraId="4EAB7C24" w14:textId="77777777" w:rsidR="00335BE2" w:rsidRPr="00736BEA" w:rsidRDefault="00335BE2" w:rsidP="00736BEA">
      <w:pPr>
        <w:jc w:val="both"/>
        <w:rPr>
          <w:b/>
          <w:bCs/>
          <w:color w:val="0070C0"/>
          <w:sz w:val="21"/>
          <w:szCs w:val="21"/>
        </w:rPr>
      </w:pPr>
    </w:p>
    <w:p w14:paraId="3BA78E64" w14:textId="47D0FBEB" w:rsidR="00E93786" w:rsidRPr="00736BEA" w:rsidRDefault="00E93786" w:rsidP="00736BEA">
      <w:pPr>
        <w:jc w:val="both"/>
        <w:rPr>
          <w:color w:val="0070C0"/>
          <w:sz w:val="21"/>
          <w:szCs w:val="21"/>
        </w:rPr>
      </w:pPr>
      <w:r w:rsidRPr="00736BEA">
        <w:rPr>
          <w:color w:val="0070C0"/>
          <w:sz w:val="21"/>
          <w:szCs w:val="21"/>
        </w:rPr>
        <w:t xml:space="preserve">All employees using </w:t>
      </w:r>
      <w:r w:rsidR="00191664" w:rsidRPr="00736BEA">
        <w:rPr>
          <w:color w:val="0070C0"/>
          <w:sz w:val="21"/>
          <w:szCs w:val="21"/>
        </w:rPr>
        <w:t>Gen</w:t>
      </w:r>
      <w:r w:rsidRPr="00736BEA">
        <w:rPr>
          <w:color w:val="0070C0"/>
          <w:sz w:val="21"/>
          <w:szCs w:val="21"/>
        </w:rPr>
        <w:t>AI tools for work purposes must attend training on the proper use of these technologies before doing so.</w:t>
      </w:r>
    </w:p>
    <w:p w14:paraId="0309F617" w14:textId="77777777" w:rsidR="00AF69FA" w:rsidRPr="00736BEA" w:rsidRDefault="00AF69FA" w:rsidP="00736BEA">
      <w:pPr>
        <w:jc w:val="both"/>
        <w:rPr>
          <w:color w:val="0070C0"/>
          <w:sz w:val="21"/>
          <w:szCs w:val="21"/>
        </w:rPr>
      </w:pPr>
    </w:p>
    <w:p w14:paraId="6D82FDEB" w14:textId="77777777" w:rsidR="00191664" w:rsidRPr="00736BEA" w:rsidRDefault="00191664" w:rsidP="00191664">
      <w:pPr>
        <w:jc w:val="both"/>
        <w:rPr>
          <w:b/>
          <w:bCs/>
          <w:color w:val="0070C0"/>
          <w:sz w:val="21"/>
          <w:szCs w:val="21"/>
        </w:rPr>
      </w:pPr>
    </w:p>
    <w:p w14:paraId="260E668D" w14:textId="28B2C6D7" w:rsidR="00E93786" w:rsidRPr="00736BEA" w:rsidRDefault="00E93786" w:rsidP="00736BEA">
      <w:pPr>
        <w:jc w:val="both"/>
        <w:rPr>
          <w:b/>
          <w:bCs/>
          <w:color w:val="0070C0"/>
          <w:sz w:val="21"/>
          <w:szCs w:val="21"/>
        </w:rPr>
      </w:pPr>
      <w:r w:rsidRPr="00736BEA">
        <w:rPr>
          <w:b/>
          <w:bCs/>
          <w:color w:val="0070C0"/>
          <w:sz w:val="21"/>
          <w:szCs w:val="21"/>
        </w:rPr>
        <w:t>Ethical Use</w:t>
      </w:r>
    </w:p>
    <w:p w14:paraId="24474D0A" w14:textId="77777777" w:rsidR="00335BE2" w:rsidRPr="00736BEA" w:rsidRDefault="00335BE2" w:rsidP="00736BEA">
      <w:pPr>
        <w:jc w:val="both"/>
        <w:rPr>
          <w:b/>
          <w:bCs/>
          <w:color w:val="0070C0"/>
          <w:sz w:val="21"/>
          <w:szCs w:val="21"/>
        </w:rPr>
      </w:pPr>
    </w:p>
    <w:p w14:paraId="1180E8FF" w14:textId="0EE28FE3" w:rsidR="00E93786" w:rsidRPr="00736BEA" w:rsidRDefault="00E93786" w:rsidP="00736BEA">
      <w:pPr>
        <w:jc w:val="both"/>
        <w:rPr>
          <w:color w:val="0070C0"/>
          <w:sz w:val="21"/>
          <w:szCs w:val="21"/>
        </w:rPr>
      </w:pPr>
      <w:r w:rsidRPr="00736BEA">
        <w:rPr>
          <w:color w:val="0070C0"/>
          <w:sz w:val="21"/>
          <w:szCs w:val="21"/>
        </w:rPr>
        <w:t xml:space="preserve">Employees must use </w:t>
      </w:r>
      <w:r w:rsidR="00191664" w:rsidRPr="00736BEA">
        <w:rPr>
          <w:color w:val="0070C0"/>
          <w:sz w:val="21"/>
          <w:szCs w:val="21"/>
        </w:rPr>
        <w:t>Gen</w:t>
      </w:r>
      <w:r w:rsidRPr="00736BEA">
        <w:rPr>
          <w:color w:val="0070C0"/>
          <w:sz w:val="21"/>
          <w:szCs w:val="21"/>
        </w:rPr>
        <w:t xml:space="preserve">AI tools in accordance with all Healthcare Consortium’s conduct and anti-discrimination policies. These technologies must not be used to create content that is inappropriate, discriminatory or otherwise harmful to others or the </w:t>
      </w:r>
      <w:r w:rsidR="00191664" w:rsidRPr="00736BEA">
        <w:rPr>
          <w:color w:val="0070C0"/>
          <w:sz w:val="21"/>
          <w:szCs w:val="21"/>
        </w:rPr>
        <w:t>agency</w:t>
      </w:r>
      <w:r w:rsidRPr="00736BEA">
        <w:rPr>
          <w:color w:val="0070C0"/>
          <w:sz w:val="21"/>
          <w:szCs w:val="21"/>
        </w:rPr>
        <w:t xml:space="preserve">. Such use will result in disciplinary action, up to and including termination. </w:t>
      </w:r>
    </w:p>
    <w:p w14:paraId="161AAD8B" w14:textId="77777777" w:rsidR="00AF69FA" w:rsidRPr="00736BEA" w:rsidRDefault="00AF69FA" w:rsidP="00736BEA">
      <w:pPr>
        <w:jc w:val="both"/>
        <w:rPr>
          <w:color w:val="0070C0"/>
          <w:sz w:val="21"/>
          <w:szCs w:val="21"/>
        </w:rPr>
      </w:pPr>
    </w:p>
    <w:p w14:paraId="39B596B8" w14:textId="77777777" w:rsidR="00191664" w:rsidRPr="00736BEA" w:rsidRDefault="00191664" w:rsidP="00191664">
      <w:pPr>
        <w:jc w:val="both"/>
        <w:rPr>
          <w:b/>
          <w:bCs/>
          <w:color w:val="0070C0"/>
          <w:sz w:val="21"/>
          <w:szCs w:val="21"/>
        </w:rPr>
      </w:pPr>
    </w:p>
    <w:p w14:paraId="197733D7" w14:textId="0804C2E6" w:rsidR="00E93786" w:rsidRPr="00736BEA" w:rsidRDefault="00E93786" w:rsidP="00736BEA">
      <w:pPr>
        <w:jc w:val="both"/>
        <w:rPr>
          <w:b/>
          <w:bCs/>
          <w:color w:val="0070C0"/>
          <w:sz w:val="21"/>
          <w:szCs w:val="21"/>
        </w:rPr>
      </w:pPr>
      <w:r w:rsidRPr="00736BEA">
        <w:rPr>
          <w:b/>
          <w:bCs/>
          <w:color w:val="0070C0"/>
          <w:sz w:val="21"/>
          <w:szCs w:val="21"/>
        </w:rPr>
        <w:t>Monitoring</w:t>
      </w:r>
    </w:p>
    <w:p w14:paraId="52D47EDA" w14:textId="77777777" w:rsidR="00335BE2" w:rsidRPr="00736BEA" w:rsidRDefault="00335BE2" w:rsidP="00736BEA">
      <w:pPr>
        <w:jc w:val="both"/>
        <w:rPr>
          <w:b/>
          <w:bCs/>
          <w:color w:val="0070C0"/>
          <w:sz w:val="21"/>
          <w:szCs w:val="21"/>
        </w:rPr>
      </w:pPr>
    </w:p>
    <w:p w14:paraId="0D0C713C" w14:textId="24B6BCDA" w:rsidR="00E93786" w:rsidRPr="00736BEA" w:rsidRDefault="00E93786" w:rsidP="00736BEA">
      <w:pPr>
        <w:jc w:val="both"/>
        <w:rPr>
          <w:color w:val="0070C0"/>
          <w:sz w:val="21"/>
          <w:szCs w:val="21"/>
        </w:rPr>
      </w:pPr>
      <w:r w:rsidRPr="00736BEA">
        <w:rPr>
          <w:color w:val="0070C0"/>
          <w:sz w:val="21"/>
          <w:szCs w:val="21"/>
        </w:rPr>
        <w:t xml:space="preserve">The Healthcare Consortium’s Computer Use Policy and relevant monitoring policies still apply when using </w:t>
      </w:r>
      <w:r w:rsidR="00191664" w:rsidRPr="00736BEA">
        <w:rPr>
          <w:color w:val="0070C0"/>
          <w:sz w:val="21"/>
          <w:szCs w:val="21"/>
        </w:rPr>
        <w:t>Gen</w:t>
      </w:r>
      <w:r w:rsidRPr="00736BEA">
        <w:rPr>
          <w:color w:val="0070C0"/>
          <w:sz w:val="21"/>
          <w:szCs w:val="21"/>
        </w:rPr>
        <w:t xml:space="preserve">AI tools with company equipment. </w:t>
      </w:r>
    </w:p>
    <w:p w14:paraId="5FC1169D" w14:textId="77777777" w:rsidR="00A91AEE" w:rsidRPr="00736BEA" w:rsidRDefault="00A91AEE" w:rsidP="00736BEA">
      <w:pPr>
        <w:jc w:val="both"/>
        <w:rPr>
          <w:color w:val="0070C0"/>
          <w:sz w:val="21"/>
          <w:szCs w:val="21"/>
        </w:rPr>
      </w:pPr>
    </w:p>
    <w:p w14:paraId="3160D221" w14:textId="1177B251" w:rsidR="00E93786" w:rsidRPr="00736BEA" w:rsidRDefault="00E93786" w:rsidP="00736BEA">
      <w:pPr>
        <w:jc w:val="both"/>
        <w:rPr>
          <w:color w:val="0070C0"/>
          <w:sz w:val="21"/>
          <w:szCs w:val="21"/>
        </w:rPr>
      </w:pPr>
      <w:r w:rsidRPr="00736BEA">
        <w:rPr>
          <w:color w:val="0070C0"/>
          <w:sz w:val="21"/>
          <w:szCs w:val="21"/>
        </w:rPr>
        <w:t xml:space="preserve">Questions regarding this policy can be directed </w:t>
      </w:r>
      <w:proofErr w:type="gramStart"/>
      <w:r w:rsidRPr="00736BEA">
        <w:rPr>
          <w:color w:val="0070C0"/>
          <w:sz w:val="21"/>
          <w:szCs w:val="21"/>
        </w:rPr>
        <w:t>to</w:t>
      </w:r>
      <w:proofErr w:type="gramEnd"/>
      <w:r w:rsidRPr="00736BEA">
        <w:rPr>
          <w:color w:val="0070C0"/>
          <w:sz w:val="21"/>
          <w:szCs w:val="21"/>
        </w:rPr>
        <w:t xml:space="preserve"> the Director of Business Operations.</w:t>
      </w:r>
    </w:p>
    <w:p w14:paraId="03C01397" w14:textId="77777777" w:rsidR="00B155FB" w:rsidRPr="00736BEA" w:rsidRDefault="00B155FB" w:rsidP="00736BEA">
      <w:pPr>
        <w:jc w:val="both"/>
      </w:pPr>
    </w:p>
    <w:p w14:paraId="5EC7B3F2" w14:textId="38008CF7" w:rsidR="00FE3B8F" w:rsidRPr="005A2DF9" w:rsidRDefault="00FE3B8F" w:rsidP="00736BEA">
      <w:pPr>
        <w:jc w:val="both"/>
        <w:rPr>
          <w:b/>
          <w:color w:val="000000"/>
          <w:sz w:val="21"/>
          <w:szCs w:val="21"/>
        </w:rPr>
      </w:pPr>
    </w:p>
    <w:p w14:paraId="2E4F3C5B" w14:textId="1AE653A2" w:rsidR="00FE3B8F" w:rsidRPr="005A2DF9" w:rsidRDefault="00B155FB" w:rsidP="00736BEA">
      <w:pPr>
        <w:jc w:val="both"/>
        <w:rPr>
          <w:sz w:val="21"/>
          <w:szCs w:val="21"/>
        </w:rPr>
      </w:pPr>
      <w:r w:rsidRPr="00736BEA">
        <w:rPr>
          <w:b/>
          <w:color w:val="0070C0"/>
          <w:sz w:val="21"/>
          <w:szCs w:val="21"/>
        </w:rPr>
        <w:t>806.3</w:t>
      </w:r>
      <w:r>
        <w:rPr>
          <w:b/>
          <w:color w:val="000000"/>
          <w:sz w:val="21"/>
          <w:szCs w:val="21"/>
        </w:rPr>
        <w:t xml:space="preserve"> </w:t>
      </w:r>
      <w:r w:rsidR="00FE3B8F" w:rsidRPr="005A2DF9">
        <w:rPr>
          <w:b/>
          <w:color w:val="000000"/>
          <w:sz w:val="21"/>
          <w:szCs w:val="21"/>
        </w:rPr>
        <w:t>Licensing and Use of Commercial Software</w:t>
      </w:r>
    </w:p>
    <w:p w14:paraId="30CB490C" w14:textId="77777777" w:rsidR="00FE3B8F" w:rsidRPr="005A2DF9" w:rsidRDefault="00FE3B8F" w:rsidP="00191664">
      <w:pPr>
        <w:pStyle w:val="NormalWeb"/>
        <w:spacing w:before="80" w:beforeAutospacing="0" w:after="15" w:afterAutospacing="0"/>
        <w:ind w:right="130"/>
        <w:jc w:val="both"/>
        <w:rPr>
          <w:color w:val="000000"/>
          <w:sz w:val="21"/>
          <w:szCs w:val="21"/>
        </w:rPr>
      </w:pPr>
      <w:r>
        <w:rPr>
          <w:color w:val="000000"/>
          <w:sz w:val="21"/>
          <w:szCs w:val="21"/>
        </w:rPr>
        <w:t>The Consortium</w:t>
      </w:r>
      <w:r w:rsidRPr="005A2DF9">
        <w:rPr>
          <w:color w:val="000000"/>
          <w:sz w:val="21"/>
          <w:szCs w:val="21"/>
        </w:rPr>
        <w:t xml:space="preserve"> has licensed the use of certain commercial software application programs for business purposes. Third parties retain the ownership and distribution rights to such software. No employee may create, use, or distribute copies of such software that are not in compliance with the license agreements for the software. </w:t>
      </w:r>
    </w:p>
    <w:p w14:paraId="01BE30F9" w14:textId="77777777" w:rsidR="00FE3B8F" w:rsidRPr="005A2DF9" w:rsidRDefault="00FE3B8F" w:rsidP="00736BEA">
      <w:pPr>
        <w:pStyle w:val="NormalWeb"/>
        <w:spacing w:before="80" w:beforeAutospacing="0" w:after="15" w:afterAutospacing="0"/>
        <w:ind w:right="130"/>
        <w:jc w:val="both"/>
        <w:rPr>
          <w:color w:val="000000"/>
          <w:sz w:val="21"/>
          <w:szCs w:val="21"/>
        </w:rPr>
      </w:pPr>
    </w:p>
    <w:p w14:paraId="78696B3D" w14:textId="78C7AAA7" w:rsidR="00FE3B8F" w:rsidRPr="005A2DF9" w:rsidRDefault="00B155FB" w:rsidP="00736BEA">
      <w:pPr>
        <w:pStyle w:val="NormalWeb"/>
        <w:spacing w:before="0" w:beforeAutospacing="0" w:after="0" w:afterAutospacing="0"/>
        <w:ind w:right="130"/>
        <w:jc w:val="both"/>
        <w:rPr>
          <w:color w:val="000000"/>
          <w:sz w:val="21"/>
          <w:szCs w:val="21"/>
        </w:rPr>
      </w:pPr>
      <w:r w:rsidRPr="00736BEA">
        <w:rPr>
          <w:b/>
          <w:bCs/>
          <w:color w:val="0070C0"/>
          <w:sz w:val="21"/>
          <w:szCs w:val="21"/>
        </w:rPr>
        <w:t>806.4</w:t>
      </w:r>
      <w:r w:rsidR="00FE3B8F" w:rsidRPr="00736BEA">
        <w:rPr>
          <w:color w:val="0070C0"/>
          <w:sz w:val="21"/>
          <w:szCs w:val="21"/>
        </w:rPr>
        <w:t> </w:t>
      </w:r>
      <w:r w:rsidR="00FE3B8F" w:rsidRPr="005A2DF9">
        <w:rPr>
          <w:b/>
          <w:bCs/>
          <w:color w:val="000000"/>
          <w:sz w:val="21"/>
          <w:szCs w:val="21"/>
        </w:rPr>
        <w:t>Personal Electronic Equipment</w:t>
      </w:r>
    </w:p>
    <w:p w14:paraId="7F43F87F" w14:textId="77777777" w:rsidR="00FE3B8F" w:rsidRDefault="00FE3B8F" w:rsidP="00736BEA">
      <w:pPr>
        <w:pStyle w:val="NormalWeb"/>
        <w:spacing w:before="0" w:beforeAutospacing="0" w:after="0" w:afterAutospacing="0"/>
        <w:ind w:right="130"/>
        <w:jc w:val="both"/>
        <w:rPr>
          <w:color w:val="000000"/>
          <w:sz w:val="21"/>
          <w:szCs w:val="21"/>
        </w:rPr>
      </w:pPr>
    </w:p>
    <w:p w14:paraId="6DA12249" w14:textId="082CBAC6" w:rsidR="00FE3B8F" w:rsidRPr="005A2DF9" w:rsidRDefault="00FE3B8F" w:rsidP="00736BEA">
      <w:pPr>
        <w:pStyle w:val="NormalWeb"/>
        <w:spacing w:before="0" w:beforeAutospacing="0" w:after="0" w:afterAutospacing="0"/>
        <w:ind w:right="130"/>
        <w:jc w:val="both"/>
        <w:rPr>
          <w:color w:val="000000"/>
          <w:sz w:val="21"/>
          <w:szCs w:val="21"/>
        </w:rPr>
      </w:pPr>
      <w:r w:rsidRPr="005A2DF9">
        <w:rPr>
          <w:color w:val="000000"/>
          <w:sz w:val="21"/>
          <w:szCs w:val="21"/>
        </w:rPr>
        <w:t xml:space="preserve">Employees should not bring personal computers or data storage devices (such as CDs/DVDs, external hard drives, flash drives, smart phones, iPods/iPads/iTouch or similar devices, mobile computing devices, or other data storage media) to the workplace with the intent to save, forward, or otherwise retain any </w:t>
      </w:r>
      <w:r>
        <w:rPr>
          <w:color w:val="000000"/>
          <w:sz w:val="21"/>
          <w:szCs w:val="21"/>
        </w:rPr>
        <w:t>the Consortium</w:t>
      </w:r>
      <w:r w:rsidRPr="005A2DF9">
        <w:rPr>
          <w:color w:val="000000"/>
          <w:sz w:val="21"/>
          <w:szCs w:val="21"/>
        </w:rPr>
        <w:t xml:space="preserve"> files.</w:t>
      </w:r>
    </w:p>
    <w:p w14:paraId="59AD37FD" w14:textId="77777777" w:rsidR="00FE3B8F" w:rsidRPr="005A2DF9" w:rsidRDefault="00FE3B8F" w:rsidP="00736BEA">
      <w:pPr>
        <w:pStyle w:val="NormalWeb"/>
        <w:spacing w:before="0" w:beforeAutospacing="0" w:after="0" w:afterAutospacing="0"/>
        <w:ind w:right="130"/>
        <w:jc w:val="both"/>
        <w:rPr>
          <w:color w:val="000000"/>
          <w:sz w:val="21"/>
          <w:szCs w:val="21"/>
        </w:rPr>
      </w:pPr>
    </w:p>
    <w:p w14:paraId="6549CD49" w14:textId="1B00F1C8" w:rsidR="00FE3B8F" w:rsidRPr="005A2DF9" w:rsidRDefault="00B155FB" w:rsidP="00736BEA">
      <w:pPr>
        <w:pStyle w:val="NormalWeb"/>
        <w:spacing w:before="80" w:beforeAutospacing="0" w:after="15" w:afterAutospacing="0"/>
        <w:ind w:right="130"/>
        <w:jc w:val="both"/>
        <w:rPr>
          <w:color w:val="000000"/>
          <w:sz w:val="21"/>
          <w:szCs w:val="21"/>
        </w:rPr>
      </w:pPr>
      <w:r w:rsidRPr="00736BEA">
        <w:rPr>
          <w:b/>
          <w:bCs/>
          <w:color w:val="0070C0"/>
          <w:sz w:val="21"/>
          <w:szCs w:val="21"/>
        </w:rPr>
        <w:t>806.5</w:t>
      </w:r>
      <w:r>
        <w:rPr>
          <w:b/>
          <w:bCs/>
          <w:color w:val="000000"/>
          <w:sz w:val="21"/>
          <w:szCs w:val="21"/>
        </w:rPr>
        <w:t xml:space="preserve"> </w:t>
      </w:r>
      <w:r w:rsidR="00FE3B8F" w:rsidRPr="005A2DF9">
        <w:rPr>
          <w:b/>
          <w:bCs/>
          <w:color w:val="000000"/>
          <w:sz w:val="21"/>
          <w:szCs w:val="21"/>
        </w:rPr>
        <w:t>Ownership of and Access to Electronic Data; No Expectation of Privacy</w:t>
      </w:r>
    </w:p>
    <w:p w14:paraId="5B554455" w14:textId="77777777" w:rsidR="00FE3B8F" w:rsidRPr="005A2DF9" w:rsidRDefault="00FE3B8F" w:rsidP="00736BEA">
      <w:pPr>
        <w:pStyle w:val="NormalWeb"/>
        <w:spacing w:before="0" w:beforeAutospacing="0" w:after="0" w:afterAutospacing="0"/>
        <w:ind w:right="130"/>
        <w:jc w:val="both"/>
        <w:rPr>
          <w:color w:val="000000"/>
          <w:sz w:val="21"/>
          <w:szCs w:val="21"/>
        </w:rPr>
      </w:pPr>
      <w:r w:rsidRPr="005A2DF9">
        <w:rPr>
          <w:color w:val="000000"/>
          <w:sz w:val="21"/>
          <w:szCs w:val="21"/>
        </w:rPr>
        <w:t> </w:t>
      </w:r>
    </w:p>
    <w:p w14:paraId="712B5069" w14:textId="77777777" w:rsidR="00FE3B8F" w:rsidRDefault="00FE3B8F" w:rsidP="00191664">
      <w:pPr>
        <w:jc w:val="both"/>
        <w:rPr>
          <w:sz w:val="21"/>
          <w:szCs w:val="21"/>
        </w:rPr>
      </w:pPr>
      <w:r w:rsidRPr="003D4651">
        <w:rPr>
          <w:sz w:val="21"/>
          <w:szCs w:val="21"/>
        </w:rPr>
        <w:t xml:space="preserve">The Consortium owns the </w:t>
      </w:r>
      <w:proofErr w:type="gramStart"/>
      <w:r w:rsidRPr="003D4651">
        <w:rPr>
          <w:sz w:val="21"/>
          <w:szCs w:val="21"/>
        </w:rPr>
        <w:t>rights</w:t>
      </w:r>
      <w:proofErr w:type="gramEnd"/>
      <w:r w:rsidRPr="003D4651">
        <w:rPr>
          <w:sz w:val="21"/>
          <w:szCs w:val="21"/>
        </w:rPr>
        <w:t xml:space="preserve"> to all electronic data stored on its network, individual computers, storage devices or media, and any other information system used in the Consortium.  Any and all telephone conversations, electronic mail or transmissions, or internet access or usage by an employee by any electronic device or system, including but not limited to the use of a computer, telephone, wire, radio or electromagnetic, photoelectronic or photo-optical systems may be subject to monitoring at any and all times and by any lawful means,  to the extent that such rights are not superseded by applicable laws relating to intellectual property. Therefore, employees should be aware that all e-mail messages (including personal/private/instant messages) sent and received using the Consortium equipment or the Consortium-provided Internet access, including web-based messaging systems used with such systems or access, are not private and are subject to viewing, downloading, inspection, release, and archiving by the Consortium officials at all times. </w:t>
      </w:r>
    </w:p>
    <w:p w14:paraId="25B8BCB0" w14:textId="77777777" w:rsidR="00FE3B8F" w:rsidRDefault="00FE3B8F" w:rsidP="00191664">
      <w:pPr>
        <w:jc w:val="both"/>
        <w:rPr>
          <w:sz w:val="21"/>
          <w:szCs w:val="21"/>
        </w:rPr>
      </w:pPr>
    </w:p>
    <w:p w14:paraId="3B2B7F2F" w14:textId="77777777" w:rsidR="00FE3B8F" w:rsidRDefault="00FE3B8F" w:rsidP="00191664">
      <w:pPr>
        <w:jc w:val="both"/>
        <w:rPr>
          <w:sz w:val="21"/>
          <w:szCs w:val="21"/>
        </w:rPr>
      </w:pPr>
      <w:r w:rsidRPr="003D4651">
        <w:rPr>
          <w:sz w:val="21"/>
          <w:szCs w:val="21"/>
        </w:rPr>
        <w:t xml:space="preserve">The Consortium will comply with reasonable requests from law enforcement and regulatory agencies for logs, diaries, archives, or files on individual Internet activities, e-mail use, and/or computer use. </w:t>
      </w:r>
    </w:p>
    <w:p w14:paraId="0EBB0059" w14:textId="77777777" w:rsidR="00FE3B8F" w:rsidRDefault="00FE3B8F" w:rsidP="00191664">
      <w:pPr>
        <w:jc w:val="both"/>
        <w:rPr>
          <w:sz w:val="21"/>
          <w:szCs w:val="21"/>
        </w:rPr>
      </w:pPr>
    </w:p>
    <w:p w14:paraId="37091ABE" w14:textId="77777777" w:rsidR="00FE3B8F" w:rsidRPr="003D4651" w:rsidRDefault="00FE3B8F" w:rsidP="00191664">
      <w:pPr>
        <w:jc w:val="both"/>
        <w:rPr>
          <w:b/>
          <w:sz w:val="21"/>
          <w:szCs w:val="21"/>
        </w:rPr>
      </w:pPr>
      <w:r w:rsidRPr="003D4651">
        <w:rPr>
          <w:sz w:val="21"/>
          <w:szCs w:val="21"/>
        </w:rPr>
        <w:t xml:space="preserve">No employee, including system administrators and supervisors, may access another employee's computer, computer files, or e-mail messages simply to satisfy curiosity about the affairs of others, unless such access is directly related to that employee's job duties. </w:t>
      </w:r>
    </w:p>
    <w:p w14:paraId="7353BEA4" w14:textId="77777777" w:rsidR="00FE3B8F" w:rsidRPr="005A2DF9" w:rsidRDefault="00FE3B8F" w:rsidP="00191664">
      <w:pPr>
        <w:pStyle w:val="NormalWeb"/>
        <w:spacing w:before="0" w:beforeAutospacing="0" w:after="0" w:afterAutospacing="0"/>
        <w:ind w:right="130"/>
        <w:jc w:val="both"/>
        <w:rPr>
          <w:color w:val="000000"/>
          <w:sz w:val="21"/>
          <w:szCs w:val="21"/>
        </w:rPr>
      </w:pPr>
      <w:r w:rsidRPr="005A2DF9">
        <w:rPr>
          <w:color w:val="000000"/>
          <w:sz w:val="21"/>
          <w:szCs w:val="21"/>
        </w:rPr>
        <w:t> </w:t>
      </w:r>
    </w:p>
    <w:p w14:paraId="6EC58EB0" w14:textId="2DF054E4" w:rsidR="00FE3B8F" w:rsidRPr="005A2DF9" w:rsidRDefault="00B155FB" w:rsidP="00736BEA">
      <w:pPr>
        <w:pStyle w:val="NormalWeb"/>
        <w:spacing w:before="0" w:beforeAutospacing="0" w:after="0" w:afterAutospacing="0"/>
        <w:ind w:right="130"/>
        <w:jc w:val="both"/>
        <w:rPr>
          <w:b/>
          <w:color w:val="000000"/>
          <w:sz w:val="21"/>
          <w:szCs w:val="21"/>
        </w:rPr>
      </w:pPr>
      <w:r w:rsidRPr="00736BEA">
        <w:rPr>
          <w:b/>
          <w:color w:val="0070C0"/>
          <w:sz w:val="21"/>
          <w:szCs w:val="21"/>
        </w:rPr>
        <w:t>806.6</w:t>
      </w:r>
      <w:r>
        <w:rPr>
          <w:b/>
          <w:color w:val="000000"/>
          <w:sz w:val="21"/>
          <w:szCs w:val="21"/>
        </w:rPr>
        <w:t xml:space="preserve"> </w:t>
      </w:r>
      <w:r w:rsidR="00FE3B8F" w:rsidRPr="005A2DF9">
        <w:rPr>
          <w:b/>
          <w:color w:val="000000"/>
          <w:sz w:val="21"/>
          <w:szCs w:val="21"/>
        </w:rPr>
        <w:t>Remote Access</w:t>
      </w:r>
    </w:p>
    <w:p w14:paraId="2BFFF28B" w14:textId="77777777" w:rsidR="00FE3B8F" w:rsidRPr="005A2DF9" w:rsidRDefault="00FE3B8F" w:rsidP="00736BEA">
      <w:pPr>
        <w:pStyle w:val="NormalWeb"/>
        <w:spacing w:before="0" w:beforeAutospacing="0" w:after="0" w:afterAutospacing="0"/>
        <w:ind w:right="130"/>
        <w:jc w:val="both"/>
        <w:rPr>
          <w:color w:val="000000"/>
          <w:sz w:val="21"/>
          <w:szCs w:val="21"/>
        </w:rPr>
      </w:pPr>
    </w:p>
    <w:p w14:paraId="15089B09" w14:textId="77777777" w:rsidR="00FE3B8F" w:rsidRPr="005A2DF9" w:rsidRDefault="00FE3B8F" w:rsidP="00191664">
      <w:pPr>
        <w:pStyle w:val="NormalWeb"/>
        <w:spacing w:before="0" w:beforeAutospacing="0" w:after="0" w:afterAutospacing="0"/>
        <w:ind w:right="130"/>
        <w:jc w:val="both"/>
        <w:rPr>
          <w:color w:val="000000"/>
          <w:sz w:val="21"/>
          <w:szCs w:val="21"/>
        </w:rPr>
      </w:pPr>
      <w:r w:rsidRPr="005A2DF9">
        <w:rPr>
          <w:color w:val="000000"/>
          <w:sz w:val="21"/>
          <w:szCs w:val="21"/>
        </w:rPr>
        <w:t xml:space="preserve">Unless explicitly granted by the Executive Director, employees may not have remote access to the agency’s network, servers or shared drives. </w:t>
      </w:r>
    </w:p>
    <w:p w14:paraId="06306843" w14:textId="77777777" w:rsidR="00FE3B8F" w:rsidRPr="005A2DF9" w:rsidRDefault="00FE3B8F" w:rsidP="00191664">
      <w:pPr>
        <w:pStyle w:val="NoSpacing"/>
        <w:jc w:val="both"/>
        <w:rPr>
          <w:rFonts w:ascii="Times New Roman" w:hAnsi="Times New Roman"/>
          <w:sz w:val="21"/>
          <w:szCs w:val="21"/>
        </w:rPr>
      </w:pPr>
    </w:p>
    <w:p w14:paraId="03F8AC95" w14:textId="624BB552" w:rsidR="00FE3B8F" w:rsidRPr="005A2DF9" w:rsidRDefault="00FE3B8F" w:rsidP="00736BEA">
      <w:pPr>
        <w:jc w:val="both"/>
        <w:rPr>
          <w:sz w:val="21"/>
          <w:szCs w:val="21"/>
        </w:rPr>
      </w:pPr>
      <w:r w:rsidRPr="005A2DF9">
        <w:rPr>
          <w:sz w:val="21"/>
          <w:szCs w:val="21"/>
        </w:rPr>
        <w:t xml:space="preserve">Any employee who violates this policy, in part or </w:t>
      </w:r>
      <w:proofErr w:type="gramStart"/>
      <w:r w:rsidRPr="005A2DF9">
        <w:rPr>
          <w:sz w:val="21"/>
          <w:szCs w:val="21"/>
        </w:rPr>
        <w:t>in whole</w:t>
      </w:r>
      <w:proofErr w:type="gramEnd"/>
      <w:r w:rsidRPr="005A2DF9">
        <w:rPr>
          <w:sz w:val="21"/>
          <w:szCs w:val="21"/>
        </w:rPr>
        <w:t>, will be subject to disciplinary action, up to and including termination.</w:t>
      </w:r>
    </w:p>
    <w:sectPr w:rsidR="00FE3B8F" w:rsidRPr="005A2DF9" w:rsidSect="00736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914CF"/>
    <w:multiLevelType w:val="hybridMultilevel"/>
    <w:tmpl w:val="1DC2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9715E"/>
    <w:multiLevelType w:val="hybridMultilevel"/>
    <w:tmpl w:val="D1A4F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F4D4B52"/>
    <w:multiLevelType w:val="hybridMultilevel"/>
    <w:tmpl w:val="A3906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3" w15:restartNumberingAfterBreak="0">
    <w:nsid w:val="66C8602B"/>
    <w:multiLevelType w:val="multilevel"/>
    <w:tmpl w:val="36A6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76887">
    <w:abstractNumId w:val="0"/>
  </w:num>
  <w:num w:numId="2" w16cid:durableId="341706722">
    <w:abstractNumId w:val="3"/>
  </w:num>
  <w:num w:numId="3" w16cid:durableId="565844360">
    <w:abstractNumId w:val="2"/>
  </w:num>
  <w:num w:numId="4" w16cid:durableId="75616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8F"/>
    <w:rsid w:val="000B3AF3"/>
    <w:rsid w:val="0011582C"/>
    <w:rsid w:val="00191664"/>
    <w:rsid w:val="002F2279"/>
    <w:rsid w:val="00335BE2"/>
    <w:rsid w:val="005C3B96"/>
    <w:rsid w:val="005F2B01"/>
    <w:rsid w:val="00736BEA"/>
    <w:rsid w:val="00765CB9"/>
    <w:rsid w:val="009A4C81"/>
    <w:rsid w:val="00A91AEE"/>
    <w:rsid w:val="00AF3535"/>
    <w:rsid w:val="00AF69FA"/>
    <w:rsid w:val="00B155FB"/>
    <w:rsid w:val="00E33BEE"/>
    <w:rsid w:val="00E93786"/>
    <w:rsid w:val="00EB3D0D"/>
    <w:rsid w:val="00FB145D"/>
    <w:rsid w:val="00FE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86DD"/>
  <w15:chartTrackingRefBased/>
  <w15:docId w15:val="{791EF4C5-A2AE-4F99-98EB-53FE4204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8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E3B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FE3B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3B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E3B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E3B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E3B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FE3B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3B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3B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3B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8F"/>
    <w:rPr>
      <w:rFonts w:eastAsiaTheme="majorEastAsia" w:cstheme="majorBidi"/>
      <w:color w:val="272727" w:themeColor="text1" w:themeTint="D8"/>
    </w:rPr>
  </w:style>
  <w:style w:type="paragraph" w:styleId="Title">
    <w:name w:val="Title"/>
    <w:basedOn w:val="Normal"/>
    <w:next w:val="Normal"/>
    <w:link w:val="TitleChar"/>
    <w:uiPriority w:val="10"/>
    <w:qFormat/>
    <w:rsid w:val="00FE3B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8F"/>
    <w:pPr>
      <w:spacing w:before="160"/>
      <w:jc w:val="center"/>
    </w:pPr>
    <w:rPr>
      <w:i/>
      <w:iCs/>
      <w:color w:val="404040" w:themeColor="text1" w:themeTint="BF"/>
    </w:rPr>
  </w:style>
  <w:style w:type="character" w:customStyle="1" w:styleId="QuoteChar">
    <w:name w:val="Quote Char"/>
    <w:basedOn w:val="DefaultParagraphFont"/>
    <w:link w:val="Quote"/>
    <w:uiPriority w:val="29"/>
    <w:rsid w:val="00FE3B8F"/>
    <w:rPr>
      <w:i/>
      <w:iCs/>
      <w:color w:val="404040" w:themeColor="text1" w:themeTint="BF"/>
    </w:rPr>
  </w:style>
  <w:style w:type="paragraph" w:styleId="ListParagraph">
    <w:name w:val="List Paragraph"/>
    <w:basedOn w:val="Normal"/>
    <w:uiPriority w:val="34"/>
    <w:qFormat/>
    <w:rsid w:val="00FE3B8F"/>
    <w:pPr>
      <w:ind w:left="720"/>
      <w:contextualSpacing/>
    </w:pPr>
  </w:style>
  <w:style w:type="character" w:styleId="IntenseEmphasis">
    <w:name w:val="Intense Emphasis"/>
    <w:basedOn w:val="DefaultParagraphFont"/>
    <w:uiPriority w:val="21"/>
    <w:qFormat/>
    <w:rsid w:val="00FE3B8F"/>
    <w:rPr>
      <w:i/>
      <w:iCs/>
      <w:color w:val="2E74B5" w:themeColor="accent1" w:themeShade="BF"/>
    </w:rPr>
  </w:style>
  <w:style w:type="paragraph" w:styleId="IntenseQuote">
    <w:name w:val="Intense Quote"/>
    <w:basedOn w:val="Normal"/>
    <w:next w:val="Normal"/>
    <w:link w:val="IntenseQuoteChar"/>
    <w:uiPriority w:val="30"/>
    <w:qFormat/>
    <w:rsid w:val="00FE3B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3B8F"/>
    <w:rPr>
      <w:i/>
      <w:iCs/>
      <w:color w:val="2E74B5" w:themeColor="accent1" w:themeShade="BF"/>
    </w:rPr>
  </w:style>
  <w:style w:type="character" w:styleId="IntenseReference">
    <w:name w:val="Intense Reference"/>
    <w:basedOn w:val="DefaultParagraphFont"/>
    <w:uiPriority w:val="32"/>
    <w:qFormat/>
    <w:rsid w:val="00FE3B8F"/>
    <w:rPr>
      <w:b/>
      <w:bCs/>
      <w:smallCaps/>
      <w:color w:val="2E74B5" w:themeColor="accent1" w:themeShade="BF"/>
      <w:spacing w:val="5"/>
    </w:rPr>
  </w:style>
  <w:style w:type="paragraph" w:styleId="NormalWeb">
    <w:name w:val="Normal (Web)"/>
    <w:basedOn w:val="Normal"/>
    <w:uiPriority w:val="99"/>
    <w:rsid w:val="00FE3B8F"/>
    <w:pPr>
      <w:spacing w:before="100" w:beforeAutospacing="1" w:after="100" w:afterAutospacing="1"/>
    </w:pPr>
  </w:style>
  <w:style w:type="paragraph" w:styleId="NoSpacing">
    <w:name w:val="No Spacing"/>
    <w:uiPriority w:val="1"/>
    <w:qFormat/>
    <w:rsid w:val="00FE3B8F"/>
    <w:pPr>
      <w:spacing w:after="0" w:line="240" w:lineRule="auto"/>
    </w:pPr>
    <w:rPr>
      <w:rFonts w:ascii="Calibri" w:eastAsia="Calibri" w:hAnsi="Calibri" w:cs="Times New Roman"/>
      <w:kern w:val="0"/>
      <w:sz w:val="22"/>
      <w:szCs w:val="22"/>
      <w14:ligatures w14:val="none"/>
    </w:rPr>
  </w:style>
  <w:style w:type="paragraph" w:styleId="Revision">
    <w:name w:val="Revision"/>
    <w:hidden/>
    <w:uiPriority w:val="99"/>
    <w:semiHidden/>
    <w:rsid w:val="00FE3B8F"/>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F2279"/>
    <w:rPr>
      <w:sz w:val="16"/>
      <w:szCs w:val="16"/>
    </w:rPr>
  </w:style>
  <w:style w:type="paragraph" w:styleId="CommentText">
    <w:name w:val="annotation text"/>
    <w:basedOn w:val="Normal"/>
    <w:link w:val="CommentTextChar"/>
    <w:uiPriority w:val="99"/>
    <w:unhideWhenUsed/>
    <w:rsid w:val="002F2279"/>
    <w:rPr>
      <w:sz w:val="20"/>
      <w:szCs w:val="20"/>
    </w:rPr>
  </w:style>
  <w:style w:type="character" w:customStyle="1" w:styleId="CommentTextChar">
    <w:name w:val="Comment Text Char"/>
    <w:basedOn w:val="DefaultParagraphFont"/>
    <w:link w:val="CommentText"/>
    <w:uiPriority w:val="99"/>
    <w:rsid w:val="002F227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2279"/>
    <w:rPr>
      <w:b/>
      <w:bCs/>
    </w:rPr>
  </w:style>
  <w:style w:type="character" w:customStyle="1" w:styleId="CommentSubjectChar">
    <w:name w:val="Comment Subject Char"/>
    <w:basedOn w:val="CommentTextChar"/>
    <w:link w:val="CommentSubject"/>
    <w:uiPriority w:val="99"/>
    <w:semiHidden/>
    <w:rsid w:val="002F227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Claire Parde</cp:lastModifiedBy>
  <cp:revision>2</cp:revision>
  <dcterms:created xsi:type="dcterms:W3CDTF">2026-05-27T19:22:00Z</dcterms:created>
  <dcterms:modified xsi:type="dcterms:W3CDTF">2026-05-27T19:22:00Z</dcterms:modified>
</cp:coreProperties>
</file>